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E" w:rsidRPr="00DD579C" w:rsidRDefault="00D1408E" w:rsidP="00DD579C">
      <w:pPr>
        <w:pStyle w:val="Ttulo1"/>
        <w:ind w:firstLine="284"/>
        <w:jc w:val="both"/>
        <w:rPr>
          <w:rFonts w:ascii="Tahoma" w:hAnsi="Tahoma" w:cs="Tahoma"/>
          <w:sz w:val="18"/>
          <w:szCs w:val="18"/>
          <w:lang w:val="es-GT"/>
        </w:rPr>
      </w:pPr>
      <w:bookmarkStart w:id="0" w:name="_GoBack"/>
      <w:bookmarkEnd w:id="0"/>
      <w:r w:rsidRPr="00DD579C">
        <w:rPr>
          <w:rFonts w:ascii="Tahoma" w:hAnsi="Tahoma" w:cs="Tahoma"/>
          <w:sz w:val="18"/>
          <w:szCs w:val="18"/>
          <w:lang w:val="es-GT"/>
        </w:rPr>
        <w:t>UNIVERSIDAD DE SAN CARLOS DE GUATEMALA</w:t>
      </w:r>
    </w:p>
    <w:p w:rsidR="00D1408E" w:rsidRPr="00DD579C" w:rsidRDefault="008F2CC0" w:rsidP="008F2CC0">
      <w:pPr>
        <w:ind w:left="284" w:right="284"/>
        <w:jc w:val="both"/>
        <w:rPr>
          <w:rFonts w:ascii="Tahoma" w:hAnsi="Tahoma" w:cs="Tahoma"/>
          <w:b/>
          <w:i/>
          <w:sz w:val="18"/>
          <w:szCs w:val="18"/>
        </w:rPr>
      </w:pPr>
      <w:r w:rsidRPr="00DD579C">
        <w:rPr>
          <w:rFonts w:ascii="Tahoma" w:hAnsi="Tahoma" w:cs="Tahoma"/>
          <w:b/>
          <w:i/>
          <w:sz w:val="18"/>
          <w:szCs w:val="18"/>
        </w:rPr>
        <w:t>FACULTAD DE CIENCIAS ECONÓ</w:t>
      </w:r>
      <w:r w:rsidR="00D1408E" w:rsidRPr="00DD579C">
        <w:rPr>
          <w:rFonts w:ascii="Tahoma" w:hAnsi="Tahoma" w:cs="Tahoma"/>
          <w:b/>
          <w:i/>
          <w:sz w:val="18"/>
          <w:szCs w:val="18"/>
        </w:rPr>
        <w:t>MICAS</w:t>
      </w:r>
    </w:p>
    <w:p w:rsidR="00D1408E" w:rsidRPr="00DD579C" w:rsidRDefault="00D1408E" w:rsidP="008F2CC0">
      <w:pPr>
        <w:ind w:left="284" w:right="284"/>
        <w:jc w:val="both"/>
        <w:rPr>
          <w:rFonts w:ascii="Tahoma" w:hAnsi="Tahoma" w:cs="Tahoma"/>
          <w:b/>
          <w:i/>
          <w:sz w:val="18"/>
          <w:szCs w:val="18"/>
        </w:rPr>
      </w:pPr>
      <w:r w:rsidRPr="00DD579C">
        <w:rPr>
          <w:rFonts w:ascii="Tahoma" w:hAnsi="Tahoma" w:cs="Tahoma"/>
          <w:b/>
          <w:i/>
          <w:sz w:val="18"/>
          <w:szCs w:val="18"/>
        </w:rPr>
        <w:t>ESCUELA DE AUDITORÍA</w:t>
      </w:r>
    </w:p>
    <w:p w:rsidR="00D1408E" w:rsidRPr="00DD579C" w:rsidRDefault="00D1408E" w:rsidP="008F2CC0">
      <w:pPr>
        <w:ind w:left="284" w:right="284"/>
        <w:jc w:val="both"/>
        <w:rPr>
          <w:rFonts w:ascii="Tahoma" w:hAnsi="Tahoma" w:cs="Tahoma"/>
          <w:b/>
          <w:i/>
          <w:sz w:val="18"/>
          <w:szCs w:val="18"/>
        </w:rPr>
      </w:pPr>
      <w:r w:rsidRPr="00DD579C">
        <w:rPr>
          <w:rFonts w:ascii="Tahoma" w:hAnsi="Tahoma" w:cs="Tahoma"/>
          <w:b/>
          <w:i/>
          <w:sz w:val="18"/>
          <w:szCs w:val="18"/>
        </w:rPr>
        <w:t>SEMINARIO CASOS DE AUDITORÍA</w:t>
      </w:r>
    </w:p>
    <w:p w:rsidR="00D1408E" w:rsidRDefault="0014662D" w:rsidP="008F2CC0">
      <w:pPr>
        <w:ind w:left="284" w:right="284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</w:t>
      </w:r>
      <w:r w:rsidR="004B27E9">
        <w:rPr>
          <w:rFonts w:ascii="Tahoma" w:hAnsi="Tahoma" w:cs="Tahoma"/>
          <w:b/>
          <w:i/>
          <w:sz w:val="18"/>
          <w:szCs w:val="18"/>
        </w:rPr>
        <w:t xml:space="preserve"> </w:t>
      </w:r>
      <w:r w:rsidR="00C61D21">
        <w:rPr>
          <w:rFonts w:ascii="Tahoma" w:hAnsi="Tahoma" w:cs="Tahoma"/>
          <w:b/>
          <w:i/>
          <w:sz w:val="18"/>
          <w:szCs w:val="18"/>
        </w:rPr>
        <w:t>REVISADO SEGUNDO SEMESTRE  2017</w:t>
      </w:r>
    </w:p>
    <w:p w:rsidR="00D1408E" w:rsidRPr="00DD579C" w:rsidRDefault="00D946BF" w:rsidP="008F2CC0">
      <w:pPr>
        <w:pStyle w:val="Ttulo2"/>
        <w:ind w:left="284" w:right="284"/>
        <w:jc w:val="both"/>
        <w:rPr>
          <w:rFonts w:ascii="Tahoma" w:hAnsi="Tahoma" w:cs="Tahoma"/>
          <w:sz w:val="18"/>
          <w:szCs w:val="18"/>
          <w:lang w:val="es-GT"/>
        </w:rPr>
      </w:pPr>
      <w:r>
        <w:rPr>
          <w:rFonts w:ascii="Tahoma" w:hAnsi="Tahoma" w:cs="Tahoma"/>
          <w:sz w:val="18"/>
          <w:szCs w:val="18"/>
          <w:lang w:val="es-GT"/>
        </w:rPr>
        <w:t xml:space="preserve">PROGRAMA </w:t>
      </w:r>
    </w:p>
    <w:p w:rsidR="00D1408E" w:rsidRPr="00DD579C" w:rsidRDefault="00D1408E" w:rsidP="008F2CC0">
      <w:pPr>
        <w:ind w:left="284" w:right="284"/>
        <w:jc w:val="both"/>
        <w:rPr>
          <w:rFonts w:ascii="Tahoma" w:hAnsi="Tahoma" w:cs="Tahoma"/>
          <w:b/>
          <w:i/>
          <w:sz w:val="18"/>
          <w:szCs w:val="18"/>
        </w:rPr>
      </w:pPr>
    </w:p>
    <w:p w:rsidR="00D1408E" w:rsidRPr="00DD579C" w:rsidRDefault="00D946BF" w:rsidP="008F2CC0">
      <w:pPr>
        <w:pStyle w:val="Ttulo1"/>
        <w:ind w:left="284" w:right="284"/>
        <w:jc w:val="both"/>
        <w:rPr>
          <w:rFonts w:ascii="Tahoma" w:hAnsi="Tahoma" w:cs="Tahoma"/>
          <w:sz w:val="18"/>
          <w:szCs w:val="18"/>
          <w:lang w:val="es-GT"/>
        </w:rPr>
      </w:pPr>
      <w:r>
        <w:rPr>
          <w:rFonts w:ascii="Tahoma" w:hAnsi="Tahoma" w:cs="Tahoma"/>
          <w:sz w:val="18"/>
          <w:szCs w:val="18"/>
          <w:lang w:val="es-GT"/>
        </w:rPr>
        <w:t>DESCRIPCIÓN DEL SEMINARIO</w:t>
      </w:r>
    </w:p>
    <w:p w:rsidR="00D1408E" w:rsidRPr="00DD579C" w:rsidRDefault="00D1408E" w:rsidP="008F2CC0">
      <w:pPr>
        <w:ind w:left="284" w:right="284"/>
        <w:jc w:val="both"/>
        <w:rPr>
          <w:rFonts w:ascii="Tahoma" w:hAnsi="Tahoma" w:cs="Tahoma"/>
          <w:i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El contenido de este seminario está diseñado para que el estudiante</w:t>
      </w:r>
      <w:r w:rsidR="00D946BF">
        <w:rPr>
          <w:rFonts w:ascii="Tahoma" w:hAnsi="Tahoma" w:cs="Tahoma"/>
          <w:sz w:val="18"/>
          <w:szCs w:val="18"/>
        </w:rPr>
        <w:t xml:space="preserve"> conozca cuál debería ser el perfil del Contador Público y Auditor del Siglo XXI</w:t>
      </w:r>
      <w:r w:rsidR="004B27E9">
        <w:rPr>
          <w:rFonts w:ascii="Tahoma" w:hAnsi="Tahoma" w:cs="Tahoma"/>
          <w:sz w:val="18"/>
          <w:szCs w:val="18"/>
        </w:rPr>
        <w:t>; La propuesta de servicios profesionales, e investigue sobre temas relacionados con la carrera,    a</w:t>
      </w:r>
      <w:r w:rsidR="00422F44">
        <w:rPr>
          <w:rFonts w:ascii="Tahoma" w:hAnsi="Tahoma" w:cs="Tahoma"/>
          <w:sz w:val="18"/>
          <w:szCs w:val="18"/>
        </w:rPr>
        <w:t xml:space="preserve">simismo, para que </w:t>
      </w:r>
      <w:r w:rsidRPr="00DD579C">
        <w:rPr>
          <w:rFonts w:ascii="Tahoma" w:hAnsi="Tahoma" w:cs="Tahoma"/>
          <w:sz w:val="18"/>
          <w:szCs w:val="18"/>
        </w:rPr>
        <w:t xml:space="preserve"> tenga la oportunidad de efectuar una práctica integral en lo que constituye el campo de acción del Contador Público y Auditor, </w:t>
      </w:r>
      <w:r w:rsidR="009D5867">
        <w:rPr>
          <w:rFonts w:ascii="Tahoma" w:hAnsi="Tahoma" w:cs="Tahoma"/>
          <w:sz w:val="18"/>
          <w:szCs w:val="18"/>
        </w:rPr>
        <w:t xml:space="preserve">así como completar, </w:t>
      </w:r>
      <w:r w:rsidRPr="00DD579C">
        <w:rPr>
          <w:rFonts w:ascii="Tahoma" w:hAnsi="Tahoma" w:cs="Tahoma"/>
          <w:sz w:val="18"/>
          <w:szCs w:val="18"/>
        </w:rPr>
        <w:t>aquellos puntos o áreas, que por cualquier circunstancia el estudiante no ha cubierto en el desarrollo normal de los cursos.</w:t>
      </w:r>
      <w:r w:rsidR="00422F44">
        <w:rPr>
          <w:rFonts w:ascii="Tahoma" w:hAnsi="Tahoma" w:cs="Tahoma"/>
          <w:sz w:val="18"/>
          <w:szCs w:val="18"/>
        </w:rPr>
        <w:t xml:space="preserve">  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En el desa</w:t>
      </w:r>
      <w:r w:rsidR="00355997">
        <w:rPr>
          <w:rFonts w:ascii="Tahoma" w:hAnsi="Tahoma" w:cs="Tahoma"/>
          <w:sz w:val="18"/>
          <w:szCs w:val="18"/>
        </w:rPr>
        <w:t>rrollo del seminario se enfoca como debe ser</w:t>
      </w:r>
      <w:r w:rsidRPr="00DD579C">
        <w:rPr>
          <w:rFonts w:ascii="Tahoma" w:hAnsi="Tahoma" w:cs="Tahoma"/>
          <w:sz w:val="18"/>
          <w:szCs w:val="18"/>
        </w:rPr>
        <w:t xml:space="preserve"> el papel del Contador Público y Audit</w:t>
      </w:r>
      <w:r w:rsidR="00C806F9">
        <w:rPr>
          <w:rFonts w:ascii="Tahoma" w:hAnsi="Tahoma" w:cs="Tahoma"/>
          <w:sz w:val="18"/>
          <w:szCs w:val="18"/>
        </w:rPr>
        <w:t>or en la economía nacional y cuá</w:t>
      </w:r>
      <w:r w:rsidRPr="00DD579C">
        <w:rPr>
          <w:rFonts w:ascii="Tahoma" w:hAnsi="Tahoma" w:cs="Tahoma"/>
          <w:sz w:val="18"/>
          <w:szCs w:val="18"/>
        </w:rPr>
        <w:t>l debe ser su visión para los negocios en el futuro</w:t>
      </w:r>
      <w:r w:rsidR="00355997">
        <w:rPr>
          <w:rFonts w:ascii="Tahoma" w:hAnsi="Tahoma" w:cs="Tahoma"/>
          <w:sz w:val="18"/>
          <w:szCs w:val="18"/>
        </w:rPr>
        <w:t xml:space="preserve">.   Se hace </w:t>
      </w:r>
      <w:r w:rsidRPr="00DD579C">
        <w:rPr>
          <w:rFonts w:ascii="Tahoma" w:hAnsi="Tahoma" w:cs="Tahoma"/>
          <w:sz w:val="18"/>
          <w:szCs w:val="18"/>
        </w:rPr>
        <w:t xml:space="preserve"> énfasis en la importancia que tiene para el C</w:t>
      </w:r>
      <w:r w:rsidR="0039568B">
        <w:rPr>
          <w:rFonts w:ascii="Tahoma" w:hAnsi="Tahoma" w:cs="Tahoma"/>
          <w:sz w:val="18"/>
          <w:szCs w:val="18"/>
        </w:rPr>
        <w:t xml:space="preserve">ontador </w:t>
      </w:r>
      <w:r w:rsidRPr="00DD579C">
        <w:rPr>
          <w:rFonts w:ascii="Tahoma" w:hAnsi="Tahoma" w:cs="Tahoma"/>
          <w:sz w:val="18"/>
          <w:szCs w:val="18"/>
        </w:rPr>
        <w:t>P</w:t>
      </w:r>
      <w:r w:rsidR="0039568B">
        <w:rPr>
          <w:rFonts w:ascii="Tahoma" w:hAnsi="Tahoma" w:cs="Tahoma"/>
          <w:sz w:val="18"/>
          <w:szCs w:val="18"/>
        </w:rPr>
        <w:t xml:space="preserve">úblico y </w:t>
      </w:r>
      <w:r w:rsidRPr="00DD579C">
        <w:rPr>
          <w:rFonts w:ascii="Tahoma" w:hAnsi="Tahoma" w:cs="Tahoma"/>
          <w:sz w:val="18"/>
          <w:szCs w:val="18"/>
        </w:rPr>
        <w:t>A</w:t>
      </w:r>
      <w:r w:rsidR="0039568B">
        <w:rPr>
          <w:rFonts w:ascii="Tahoma" w:hAnsi="Tahoma" w:cs="Tahoma"/>
          <w:sz w:val="18"/>
          <w:szCs w:val="18"/>
        </w:rPr>
        <w:t>uditor</w:t>
      </w:r>
      <w:r w:rsidRPr="00DD579C">
        <w:rPr>
          <w:rFonts w:ascii="Tahoma" w:hAnsi="Tahoma" w:cs="Tahoma"/>
          <w:sz w:val="18"/>
          <w:szCs w:val="18"/>
        </w:rPr>
        <w:t xml:space="preserve"> el poder manejar y dominar todas las herramientas tecnológicas que actualmente se </w:t>
      </w:r>
      <w:r w:rsidR="00EF0186">
        <w:rPr>
          <w:rFonts w:ascii="Tahoma" w:hAnsi="Tahoma" w:cs="Tahoma"/>
          <w:sz w:val="18"/>
          <w:szCs w:val="18"/>
        </w:rPr>
        <w:t>usan</w:t>
      </w:r>
      <w:r w:rsidRPr="00DD579C">
        <w:rPr>
          <w:rFonts w:ascii="Tahoma" w:hAnsi="Tahoma" w:cs="Tahoma"/>
          <w:sz w:val="18"/>
          <w:szCs w:val="18"/>
        </w:rPr>
        <w:t xml:space="preserve"> en el mercado local e internacional y la actualización constante que debe tener al respecto, para </w:t>
      </w:r>
      <w:r w:rsidR="00EF0186">
        <w:rPr>
          <w:rFonts w:ascii="Tahoma" w:hAnsi="Tahoma" w:cs="Tahoma"/>
          <w:sz w:val="18"/>
          <w:szCs w:val="18"/>
        </w:rPr>
        <w:t>ob</w:t>
      </w:r>
      <w:r w:rsidRPr="00DD579C">
        <w:rPr>
          <w:rFonts w:ascii="Tahoma" w:hAnsi="Tahoma" w:cs="Tahoma"/>
          <w:sz w:val="18"/>
          <w:szCs w:val="18"/>
        </w:rPr>
        <w:t>tener la capacidad necesaria a fin de ofrecer satisfactoriamente sus servicios profesionales.</w:t>
      </w:r>
    </w:p>
    <w:p w:rsidR="00422F44" w:rsidRDefault="00422F44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422F44" w:rsidRDefault="00422F44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Por medio de c</w:t>
      </w:r>
      <w:r w:rsidR="00355997">
        <w:rPr>
          <w:rFonts w:ascii="Tahoma" w:hAnsi="Tahoma" w:cs="Tahoma"/>
          <w:sz w:val="18"/>
          <w:szCs w:val="18"/>
        </w:rPr>
        <w:t>átedras magistrales se explica</w:t>
      </w:r>
      <w:r w:rsidR="00C530F8">
        <w:rPr>
          <w:rFonts w:ascii="Tahoma" w:hAnsi="Tahoma" w:cs="Tahoma"/>
          <w:sz w:val="18"/>
          <w:szCs w:val="18"/>
        </w:rPr>
        <w:t xml:space="preserve"> có</w:t>
      </w:r>
      <w:r>
        <w:rPr>
          <w:rFonts w:ascii="Tahoma" w:hAnsi="Tahoma" w:cs="Tahoma"/>
          <w:sz w:val="18"/>
          <w:szCs w:val="18"/>
        </w:rPr>
        <w:t>mo los Contadores Público</w:t>
      </w:r>
      <w:r w:rsidR="00C250AE">
        <w:rPr>
          <w:rFonts w:ascii="Tahoma" w:hAnsi="Tahoma" w:cs="Tahoma"/>
          <w:sz w:val="18"/>
          <w:szCs w:val="18"/>
        </w:rPr>
        <w:t>s y Auditores deben elaborar la</w:t>
      </w:r>
      <w:r w:rsidR="00754EAA">
        <w:rPr>
          <w:rFonts w:ascii="Tahoma" w:hAnsi="Tahoma" w:cs="Tahoma"/>
          <w:sz w:val="18"/>
          <w:szCs w:val="18"/>
        </w:rPr>
        <w:t xml:space="preserve"> propuesta </w:t>
      </w:r>
      <w:r>
        <w:rPr>
          <w:rFonts w:ascii="Tahoma" w:hAnsi="Tahoma" w:cs="Tahoma"/>
          <w:sz w:val="18"/>
          <w:szCs w:val="18"/>
        </w:rPr>
        <w:t>de servicios profesionales</w:t>
      </w:r>
      <w:r w:rsidR="004B1A24">
        <w:rPr>
          <w:rFonts w:ascii="Tahoma" w:hAnsi="Tahoma" w:cs="Tahoma"/>
          <w:sz w:val="18"/>
          <w:szCs w:val="18"/>
        </w:rPr>
        <w:t xml:space="preserve"> y el cálculo de los</w:t>
      </w:r>
      <w:r w:rsidR="00754EAA">
        <w:rPr>
          <w:rFonts w:ascii="Tahoma" w:hAnsi="Tahoma" w:cs="Tahoma"/>
          <w:sz w:val="18"/>
          <w:szCs w:val="18"/>
        </w:rPr>
        <w:t xml:space="preserve"> honorarios</w:t>
      </w:r>
      <w:r w:rsidR="004B1A24">
        <w:rPr>
          <w:rFonts w:ascii="Tahoma" w:hAnsi="Tahoma" w:cs="Tahoma"/>
          <w:sz w:val="18"/>
          <w:szCs w:val="18"/>
        </w:rPr>
        <w:t xml:space="preserve">, tomando en cuenta que no existe un </w:t>
      </w:r>
      <w:r w:rsidR="008A1547">
        <w:rPr>
          <w:rFonts w:ascii="Tahoma" w:hAnsi="Tahoma" w:cs="Tahoma"/>
          <w:sz w:val="18"/>
          <w:szCs w:val="18"/>
        </w:rPr>
        <w:t>arancel oficial</w:t>
      </w:r>
      <w:r w:rsidR="00C250AE">
        <w:rPr>
          <w:rFonts w:ascii="Tahoma" w:hAnsi="Tahoma" w:cs="Tahoma"/>
          <w:sz w:val="18"/>
          <w:szCs w:val="18"/>
        </w:rPr>
        <w:t xml:space="preserve"> </w:t>
      </w:r>
      <w:r w:rsidR="00754EAA">
        <w:rPr>
          <w:rFonts w:ascii="Tahoma" w:hAnsi="Tahoma" w:cs="Tahoma"/>
          <w:sz w:val="18"/>
          <w:szCs w:val="18"/>
        </w:rPr>
        <w:t>para el cobro de los mismos</w:t>
      </w:r>
      <w:r w:rsidR="008A1547">
        <w:rPr>
          <w:rFonts w:ascii="Tahoma" w:hAnsi="Tahoma" w:cs="Tahoma"/>
          <w:sz w:val="18"/>
          <w:szCs w:val="18"/>
        </w:rPr>
        <w:t>.</w:t>
      </w:r>
    </w:p>
    <w:p w:rsidR="00C968DB" w:rsidRDefault="00C968DB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1D7DE6" w:rsidRDefault="00C968DB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 este seminario se tratan temas especiales de auditoría como la Norma Internacional de Control d</w:t>
      </w:r>
      <w:r w:rsidR="00C61D21">
        <w:rPr>
          <w:rFonts w:ascii="Tahoma" w:hAnsi="Tahoma" w:cs="Tahoma"/>
          <w:sz w:val="18"/>
          <w:szCs w:val="18"/>
        </w:rPr>
        <w:t xml:space="preserve">e Calidad 1, </w:t>
      </w:r>
      <w:r>
        <w:rPr>
          <w:rFonts w:ascii="Tahoma" w:hAnsi="Tahoma" w:cs="Tahoma"/>
          <w:sz w:val="18"/>
          <w:szCs w:val="18"/>
        </w:rPr>
        <w:t>Normas Internacionales de Trabajos de Revisión, Normas Internacionales de Trabajos para Atestiguar</w:t>
      </w:r>
      <w:r w:rsidR="00C73A5A">
        <w:rPr>
          <w:rFonts w:ascii="Tahoma" w:hAnsi="Tahoma" w:cs="Tahoma"/>
          <w:sz w:val="18"/>
          <w:szCs w:val="18"/>
        </w:rPr>
        <w:t xml:space="preserve"> (NITAS)</w:t>
      </w:r>
      <w:r>
        <w:rPr>
          <w:rFonts w:ascii="Tahoma" w:hAnsi="Tahoma" w:cs="Tahoma"/>
          <w:sz w:val="18"/>
          <w:szCs w:val="18"/>
        </w:rPr>
        <w:t>, Normas Internacionales de Servicios Relacionados</w:t>
      </w:r>
      <w:r w:rsidR="001D7DE6">
        <w:rPr>
          <w:rFonts w:ascii="Tahoma" w:hAnsi="Tahoma" w:cs="Tahoma"/>
          <w:sz w:val="18"/>
          <w:szCs w:val="18"/>
        </w:rPr>
        <w:t>.   También, se desarrolla una temática de actualidad que debe conocer el Contado</w:t>
      </w:r>
      <w:r w:rsidR="00394112">
        <w:rPr>
          <w:rFonts w:ascii="Tahoma" w:hAnsi="Tahoma" w:cs="Tahoma"/>
          <w:sz w:val="18"/>
          <w:szCs w:val="18"/>
        </w:rPr>
        <w:t xml:space="preserve">r Público y Auditor, además </w:t>
      </w:r>
      <w:r w:rsidR="001D7DE6">
        <w:rPr>
          <w:rFonts w:ascii="Tahoma" w:hAnsi="Tahoma" w:cs="Tahoma"/>
          <w:sz w:val="18"/>
          <w:szCs w:val="18"/>
        </w:rPr>
        <w:t xml:space="preserve">se </w:t>
      </w:r>
      <w:r w:rsidR="00394112">
        <w:rPr>
          <w:rFonts w:ascii="Tahoma" w:hAnsi="Tahoma" w:cs="Tahoma"/>
          <w:sz w:val="18"/>
          <w:szCs w:val="18"/>
        </w:rPr>
        <w:t xml:space="preserve">realiza un </w:t>
      </w:r>
      <w:r w:rsidR="001D7DE6">
        <w:rPr>
          <w:rFonts w:ascii="Tahoma" w:hAnsi="Tahoma" w:cs="Tahoma"/>
          <w:sz w:val="18"/>
          <w:szCs w:val="18"/>
        </w:rPr>
        <w:t>estudio profundo de la</w:t>
      </w:r>
      <w:r w:rsidR="00803203">
        <w:rPr>
          <w:rFonts w:ascii="Tahoma" w:hAnsi="Tahoma" w:cs="Tahoma"/>
          <w:sz w:val="18"/>
          <w:szCs w:val="18"/>
        </w:rPr>
        <w:t>s</w:t>
      </w:r>
      <w:r w:rsidR="001D7DE6">
        <w:rPr>
          <w:rFonts w:ascii="Tahoma" w:hAnsi="Tahoma" w:cs="Tahoma"/>
          <w:sz w:val="18"/>
          <w:szCs w:val="18"/>
        </w:rPr>
        <w:t xml:space="preserve"> Normas Internacionales de Auditoría.</w:t>
      </w:r>
    </w:p>
    <w:p w:rsidR="001D7DE6" w:rsidRDefault="001D7DE6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C968DB" w:rsidRPr="00DD579C" w:rsidRDefault="001D7DE6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mencionan referencias bib</w:t>
      </w:r>
      <w:r w:rsidR="00803203">
        <w:rPr>
          <w:rFonts w:ascii="Tahoma" w:hAnsi="Tahoma" w:cs="Tahoma"/>
          <w:sz w:val="18"/>
          <w:szCs w:val="18"/>
        </w:rPr>
        <w:t xml:space="preserve">liográficas </w:t>
      </w:r>
      <w:r w:rsidR="00394112">
        <w:rPr>
          <w:rFonts w:ascii="Tahoma" w:hAnsi="Tahoma" w:cs="Tahoma"/>
          <w:sz w:val="18"/>
          <w:szCs w:val="18"/>
        </w:rPr>
        <w:t xml:space="preserve">mínimas como herramienta de investigación, </w:t>
      </w:r>
      <w:r w:rsidR="00803203">
        <w:rPr>
          <w:rFonts w:ascii="Tahoma" w:hAnsi="Tahoma" w:cs="Tahoma"/>
          <w:sz w:val="18"/>
          <w:szCs w:val="18"/>
        </w:rPr>
        <w:t xml:space="preserve"> para que los estudiantes las utilicen cuando realicen </w:t>
      </w:r>
      <w:r w:rsidR="00394112">
        <w:rPr>
          <w:rFonts w:ascii="Tahoma" w:hAnsi="Tahoma" w:cs="Tahoma"/>
          <w:sz w:val="18"/>
          <w:szCs w:val="18"/>
        </w:rPr>
        <w:t xml:space="preserve">los </w:t>
      </w:r>
      <w:r w:rsidR="00803203">
        <w:rPr>
          <w:rFonts w:ascii="Tahoma" w:hAnsi="Tahoma" w:cs="Tahoma"/>
          <w:sz w:val="18"/>
          <w:szCs w:val="18"/>
        </w:rPr>
        <w:t xml:space="preserve">trabajos </w:t>
      </w:r>
      <w:r w:rsidR="00394112">
        <w:rPr>
          <w:rFonts w:ascii="Tahoma" w:hAnsi="Tahoma" w:cs="Tahoma"/>
          <w:sz w:val="18"/>
          <w:szCs w:val="18"/>
        </w:rPr>
        <w:t>asignados.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REQUISITO OBLIGATORIO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Para poder cursar el seminario se requiere obligatoriamente haber aprobado el curso de AUDITORIA V.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DESARROLLO DEL SEMINARIO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Para el desarrollo del seminar</w:t>
      </w:r>
      <w:r w:rsidR="006D2D4C">
        <w:rPr>
          <w:rFonts w:ascii="Tahoma" w:hAnsi="Tahoma" w:cs="Tahoma"/>
          <w:sz w:val="18"/>
          <w:szCs w:val="18"/>
        </w:rPr>
        <w:t>io se hacen</w:t>
      </w:r>
      <w:r w:rsidRPr="00DD579C">
        <w:rPr>
          <w:rFonts w:ascii="Tahoma" w:hAnsi="Tahoma" w:cs="Tahoma"/>
          <w:sz w:val="18"/>
          <w:szCs w:val="18"/>
        </w:rPr>
        <w:t xml:space="preserve"> gru</w:t>
      </w:r>
      <w:r w:rsidR="006D2D4C">
        <w:rPr>
          <w:rFonts w:ascii="Tahoma" w:hAnsi="Tahoma" w:cs="Tahoma"/>
          <w:sz w:val="18"/>
          <w:szCs w:val="18"/>
        </w:rPr>
        <w:t>pos de trabajo, los cuales est</w:t>
      </w:r>
      <w:r w:rsidRPr="00DD579C">
        <w:rPr>
          <w:rFonts w:ascii="Tahoma" w:hAnsi="Tahoma" w:cs="Tahoma"/>
          <w:sz w:val="18"/>
          <w:szCs w:val="18"/>
        </w:rPr>
        <w:t>án conformados por un coordinador, un secretario y un tesorero.</w:t>
      </w:r>
      <w:r w:rsidR="00B407BC">
        <w:rPr>
          <w:rFonts w:ascii="Tahoma" w:hAnsi="Tahoma" w:cs="Tahoma"/>
          <w:sz w:val="18"/>
          <w:szCs w:val="18"/>
        </w:rPr>
        <w:t xml:space="preserve">   El máximo por cada grupo queda a criterio de cada profesor, tomando en cuenta el número de estudiant</w:t>
      </w:r>
      <w:r w:rsidR="00754EAA">
        <w:rPr>
          <w:rFonts w:ascii="Tahoma" w:hAnsi="Tahoma" w:cs="Tahoma"/>
          <w:sz w:val="18"/>
          <w:szCs w:val="18"/>
        </w:rPr>
        <w:t>es que asisten</w:t>
      </w:r>
      <w:r w:rsidR="00B407BC">
        <w:rPr>
          <w:rFonts w:ascii="Tahoma" w:hAnsi="Tahoma" w:cs="Tahoma"/>
          <w:sz w:val="18"/>
          <w:szCs w:val="18"/>
        </w:rPr>
        <w:t xml:space="preserve"> por salón</w:t>
      </w:r>
      <w:r w:rsidR="006D2D4C">
        <w:rPr>
          <w:rFonts w:ascii="Tahoma" w:hAnsi="Tahoma" w:cs="Tahoma"/>
          <w:sz w:val="18"/>
          <w:szCs w:val="18"/>
        </w:rPr>
        <w:t>.   El seminario se imparte</w:t>
      </w:r>
      <w:r w:rsidR="00754EAA">
        <w:rPr>
          <w:rFonts w:ascii="Tahoma" w:hAnsi="Tahoma" w:cs="Tahoma"/>
          <w:sz w:val="18"/>
          <w:szCs w:val="18"/>
        </w:rPr>
        <w:t xml:space="preserve"> en cinco salones</w:t>
      </w:r>
      <w:r w:rsidRPr="00DD579C">
        <w:rPr>
          <w:rFonts w:ascii="Tahoma" w:hAnsi="Tahoma" w:cs="Tahoma"/>
          <w:sz w:val="18"/>
          <w:szCs w:val="18"/>
        </w:rPr>
        <w:t xml:space="preserve"> con una ca</w:t>
      </w:r>
      <w:r w:rsidR="00B407BC">
        <w:rPr>
          <w:rFonts w:ascii="Tahoma" w:hAnsi="Tahoma" w:cs="Tahoma"/>
          <w:sz w:val="18"/>
          <w:szCs w:val="18"/>
        </w:rPr>
        <w:t>pacidad máxima por sección que no exceda de 150</w:t>
      </w:r>
      <w:r w:rsidRPr="00DD579C">
        <w:rPr>
          <w:rFonts w:ascii="Tahoma" w:hAnsi="Tahoma" w:cs="Tahoma"/>
          <w:sz w:val="18"/>
          <w:szCs w:val="18"/>
        </w:rPr>
        <w:t xml:space="preserve"> alumnos.    En la</w:t>
      </w:r>
      <w:r w:rsidR="006D2D4C">
        <w:rPr>
          <w:rFonts w:ascii="Tahoma" w:hAnsi="Tahoma" w:cs="Tahoma"/>
          <w:sz w:val="18"/>
          <w:szCs w:val="18"/>
        </w:rPr>
        <w:t xml:space="preserve"> jornada vespertina </w:t>
      </w:r>
      <w:r w:rsidR="00754EAA">
        <w:rPr>
          <w:rFonts w:ascii="Tahoma" w:hAnsi="Tahoma" w:cs="Tahoma"/>
          <w:sz w:val="18"/>
          <w:szCs w:val="18"/>
        </w:rPr>
        <w:t xml:space="preserve"> y </w:t>
      </w:r>
      <w:r w:rsidR="00F64DB7">
        <w:rPr>
          <w:rFonts w:ascii="Tahoma" w:hAnsi="Tahoma" w:cs="Tahoma"/>
          <w:sz w:val="18"/>
          <w:szCs w:val="18"/>
        </w:rPr>
        <w:t xml:space="preserve">fin de semana </w:t>
      </w:r>
      <w:r w:rsidR="006D2D4C">
        <w:rPr>
          <w:rFonts w:ascii="Tahoma" w:hAnsi="Tahoma" w:cs="Tahoma"/>
          <w:sz w:val="18"/>
          <w:szCs w:val="18"/>
        </w:rPr>
        <w:t>se imparte</w:t>
      </w:r>
      <w:r w:rsidR="00A60BC5">
        <w:rPr>
          <w:rFonts w:ascii="Tahoma" w:hAnsi="Tahoma" w:cs="Tahoma"/>
          <w:sz w:val="18"/>
          <w:szCs w:val="18"/>
        </w:rPr>
        <w:t>n</w:t>
      </w:r>
      <w:r w:rsidR="00394112">
        <w:rPr>
          <w:rFonts w:ascii="Tahoma" w:hAnsi="Tahoma" w:cs="Tahoma"/>
          <w:sz w:val="18"/>
          <w:szCs w:val="18"/>
        </w:rPr>
        <w:t xml:space="preserve"> en </w:t>
      </w:r>
      <w:r w:rsidR="00A60BC5">
        <w:rPr>
          <w:rFonts w:ascii="Tahoma" w:hAnsi="Tahoma" w:cs="Tahoma"/>
          <w:sz w:val="18"/>
          <w:szCs w:val="18"/>
        </w:rPr>
        <w:t xml:space="preserve">una </w:t>
      </w:r>
      <w:r w:rsidR="00394112">
        <w:rPr>
          <w:rFonts w:ascii="Tahoma" w:hAnsi="Tahoma" w:cs="Tahoma"/>
          <w:sz w:val="18"/>
          <w:szCs w:val="18"/>
        </w:rPr>
        <w:t xml:space="preserve">y dos secciones respectivamente. 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Están previstas clases magistrales, desarrollo de ejercicios, discusión de las soluciones sugeridas de los ejercicios, práctica de auditoría de estados financieros, trabajos</w:t>
      </w:r>
      <w:r w:rsidR="006D2D4C">
        <w:rPr>
          <w:rFonts w:ascii="Tahoma" w:hAnsi="Tahoma" w:cs="Tahoma"/>
          <w:sz w:val="18"/>
          <w:szCs w:val="18"/>
        </w:rPr>
        <w:t xml:space="preserve"> de investigación que son</w:t>
      </w:r>
      <w:r w:rsidRPr="00DD579C">
        <w:rPr>
          <w:rFonts w:ascii="Tahoma" w:hAnsi="Tahoma" w:cs="Tahoma"/>
          <w:sz w:val="18"/>
          <w:szCs w:val="18"/>
        </w:rPr>
        <w:t xml:space="preserve"> asignados a cada grupo de acuerdo a una calendarización específica.  </w:t>
      </w:r>
      <w:r w:rsidR="006D2D4C">
        <w:rPr>
          <w:rFonts w:ascii="Tahoma" w:hAnsi="Tahoma" w:cs="Tahoma"/>
          <w:sz w:val="18"/>
          <w:szCs w:val="18"/>
        </w:rPr>
        <w:t xml:space="preserve"> Los temas investigados  deben</w:t>
      </w:r>
      <w:r w:rsidRPr="00DD579C">
        <w:rPr>
          <w:rFonts w:ascii="Tahoma" w:hAnsi="Tahoma" w:cs="Tahoma"/>
          <w:sz w:val="18"/>
          <w:szCs w:val="18"/>
        </w:rPr>
        <w:t xml:space="preserve"> inc</w:t>
      </w:r>
      <w:r w:rsidR="006D2D4C">
        <w:rPr>
          <w:rFonts w:ascii="Tahoma" w:hAnsi="Tahoma" w:cs="Tahoma"/>
          <w:sz w:val="18"/>
          <w:szCs w:val="18"/>
        </w:rPr>
        <w:t>luir casos prácticos</w:t>
      </w:r>
      <w:r w:rsidRPr="00DD579C">
        <w:rPr>
          <w:rFonts w:ascii="Tahoma" w:hAnsi="Tahoma" w:cs="Tahoma"/>
          <w:sz w:val="18"/>
          <w:szCs w:val="18"/>
        </w:rPr>
        <w:t xml:space="preserve">.   Además </w:t>
      </w:r>
      <w:r w:rsidR="006D2D4C">
        <w:rPr>
          <w:rFonts w:ascii="Tahoma" w:hAnsi="Tahoma" w:cs="Tahoma"/>
          <w:sz w:val="18"/>
          <w:szCs w:val="18"/>
        </w:rPr>
        <w:t>deben</w:t>
      </w:r>
      <w:r w:rsidR="00C73A5A">
        <w:rPr>
          <w:rFonts w:ascii="Tahoma" w:hAnsi="Tahoma" w:cs="Tahoma"/>
          <w:sz w:val="18"/>
          <w:szCs w:val="18"/>
        </w:rPr>
        <w:t xml:space="preserve"> </w:t>
      </w:r>
      <w:r w:rsidR="00B407BC">
        <w:rPr>
          <w:rFonts w:ascii="Tahoma" w:hAnsi="Tahoma" w:cs="Tahoma"/>
          <w:sz w:val="18"/>
          <w:szCs w:val="18"/>
        </w:rPr>
        <w:t xml:space="preserve">trasladar copias electrónicas </w:t>
      </w:r>
      <w:r w:rsidR="00C73A5A">
        <w:rPr>
          <w:rFonts w:ascii="Tahoma" w:hAnsi="Tahoma" w:cs="Tahoma"/>
          <w:sz w:val="18"/>
          <w:szCs w:val="18"/>
        </w:rPr>
        <w:t>para cada uno de los  grupos conformados</w:t>
      </w:r>
      <w:r w:rsidRPr="00DD579C">
        <w:rPr>
          <w:rFonts w:ascii="Tahoma" w:hAnsi="Tahoma" w:cs="Tahoma"/>
          <w:sz w:val="18"/>
          <w:szCs w:val="18"/>
        </w:rPr>
        <w:t xml:space="preserve"> en cada </w:t>
      </w:r>
      <w:r w:rsidR="00C73A5A">
        <w:rPr>
          <w:rFonts w:ascii="Tahoma" w:hAnsi="Tahoma" w:cs="Tahoma"/>
          <w:sz w:val="18"/>
          <w:szCs w:val="18"/>
        </w:rPr>
        <w:t xml:space="preserve">salón de </w:t>
      </w:r>
      <w:r w:rsidRPr="00DD579C">
        <w:rPr>
          <w:rFonts w:ascii="Tahoma" w:hAnsi="Tahoma" w:cs="Tahoma"/>
          <w:sz w:val="18"/>
          <w:szCs w:val="18"/>
        </w:rPr>
        <w:t>clase.   Después del desarrollo de cada p</w:t>
      </w:r>
      <w:r w:rsidR="006D2D4C">
        <w:rPr>
          <w:rFonts w:ascii="Tahoma" w:hAnsi="Tahoma" w:cs="Tahoma"/>
          <w:sz w:val="18"/>
          <w:szCs w:val="18"/>
        </w:rPr>
        <w:t>unto del programa</w:t>
      </w:r>
      <w:r w:rsidR="00394112">
        <w:rPr>
          <w:rFonts w:ascii="Tahoma" w:hAnsi="Tahoma" w:cs="Tahoma"/>
          <w:sz w:val="18"/>
          <w:szCs w:val="18"/>
        </w:rPr>
        <w:t>,</w:t>
      </w:r>
      <w:r w:rsidR="006D2D4C">
        <w:rPr>
          <w:rFonts w:ascii="Tahoma" w:hAnsi="Tahoma" w:cs="Tahoma"/>
          <w:sz w:val="18"/>
          <w:szCs w:val="18"/>
        </w:rPr>
        <w:t xml:space="preserve"> se </w:t>
      </w:r>
      <w:r w:rsidR="00394112">
        <w:rPr>
          <w:rFonts w:ascii="Tahoma" w:hAnsi="Tahoma" w:cs="Tahoma"/>
          <w:sz w:val="18"/>
          <w:szCs w:val="18"/>
        </w:rPr>
        <w:t>podrán realizar</w:t>
      </w:r>
      <w:r w:rsidR="006D2D4C">
        <w:rPr>
          <w:rFonts w:ascii="Tahoma" w:hAnsi="Tahoma" w:cs="Tahoma"/>
          <w:sz w:val="18"/>
          <w:szCs w:val="18"/>
        </w:rPr>
        <w:t xml:space="preserve"> </w:t>
      </w:r>
      <w:r w:rsidRPr="00DD579C">
        <w:rPr>
          <w:rFonts w:ascii="Tahoma" w:hAnsi="Tahoma" w:cs="Tahoma"/>
          <w:sz w:val="18"/>
          <w:szCs w:val="18"/>
        </w:rPr>
        <w:t xml:space="preserve">exámenes cortos </w:t>
      </w:r>
      <w:r w:rsidR="00A60BC5">
        <w:rPr>
          <w:rFonts w:ascii="Tahoma" w:hAnsi="Tahoma" w:cs="Tahoma"/>
          <w:sz w:val="18"/>
          <w:szCs w:val="18"/>
        </w:rPr>
        <w:t>(</w:t>
      </w:r>
      <w:r w:rsidR="00754EAA">
        <w:rPr>
          <w:rFonts w:ascii="Tahoma" w:hAnsi="Tahoma" w:cs="Tahoma"/>
          <w:sz w:val="18"/>
          <w:szCs w:val="18"/>
        </w:rPr>
        <w:t>a criterio de cada profesor</w:t>
      </w:r>
      <w:r w:rsidR="00394112">
        <w:rPr>
          <w:rFonts w:ascii="Tahoma" w:hAnsi="Tahoma" w:cs="Tahoma"/>
          <w:sz w:val="18"/>
          <w:szCs w:val="18"/>
        </w:rPr>
        <w:t xml:space="preserve">, </w:t>
      </w:r>
      <w:r w:rsidRPr="00DD579C">
        <w:rPr>
          <w:rFonts w:ascii="Tahoma" w:hAnsi="Tahoma" w:cs="Tahoma"/>
          <w:sz w:val="18"/>
          <w:szCs w:val="18"/>
        </w:rPr>
        <w:t>para evalua</w:t>
      </w:r>
      <w:r w:rsidR="00A60BC5">
        <w:rPr>
          <w:rFonts w:ascii="Tahoma" w:hAnsi="Tahoma" w:cs="Tahoma"/>
          <w:sz w:val="18"/>
          <w:szCs w:val="18"/>
        </w:rPr>
        <w:t>r los conocimientos adquiridos)</w:t>
      </w:r>
      <w:r w:rsidR="008A1547">
        <w:rPr>
          <w:rFonts w:ascii="Tahoma" w:hAnsi="Tahoma" w:cs="Tahoma"/>
          <w:sz w:val="18"/>
          <w:szCs w:val="18"/>
        </w:rPr>
        <w:t>.</w:t>
      </w:r>
      <w:r w:rsidRPr="00DD579C">
        <w:rPr>
          <w:rFonts w:ascii="Tahoma" w:hAnsi="Tahoma" w:cs="Tahoma"/>
          <w:sz w:val="18"/>
          <w:szCs w:val="18"/>
        </w:rPr>
        <w:t xml:space="preserve">  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394112" w:rsidRDefault="00D1408E" w:rsidP="008F2CC0">
      <w:pPr>
        <w:pStyle w:val="Textoindependiente"/>
        <w:ind w:left="284" w:right="284"/>
        <w:rPr>
          <w:rFonts w:ascii="Tahoma" w:hAnsi="Tahoma" w:cs="Tahoma"/>
          <w:b/>
          <w:sz w:val="18"/>
          <w:szCs w:val="18"/>
        </w:rPr>
      </w:pPr>
      <w:r w:rsidRPr="00394112">
        <w:rPr>
          <w:rFonts w:ascii="Tahoma" w:hAnsi="Tahoma" w:cs="Tahoma"/>
          <w:b/>
          <w:sz w:val="18"/>
          <w:szCs w:val="18"/>
        </w:rPr>
        <w:t>Para poder optar a la nota de promoción se requiere cubrir como mínimo una asistencia del 80%.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EVALUACION DEL SEMINARIO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620"/>
      </w:tblGrid>
      <w:tr w:rsidR="006614F5" w:rsidRPr="00DD579C">
        <w:tc>
          <w:tcPr>
            <w:tcW w:w="6024" w:type="dxa"/>
          </w:tcPr>
          <w:p w:rsidR="006614F5" w:rsidRDefault="006614F5" w:rsidP="0080024F">
            <w:pPr>
              <w:pStyle w:val="Textoindependiente"/>
              <w:ind w:left="284" w:right="284"/>
              <w:rPr>
                <w:rFonts w:ascii="Tahoma" w:hAnsi="Tahoma" w:cs="Tahoma"/>
                <w:sz w:val="18"/>
                <w:szCs w:val="18"/>
              </w:rPr>
            </w:pPr>
            <w:r w:rsidRPr="00DD579C">
              <w:rPr>
                <w:rFonts w:ascii="Tahoma" w:hAnsi="Tahoma" w:cs="Tahoma"/>
                <w:sz w:val="18"/>
                <w:szCs w:val="18"/>
              </w:rPr>
              <w:t xml:space="preserve">Trabajos de </w:t>
            </w:r>
            <w:r>
              <w:rPr>
                <w:rFonts w:ascii="Tahoma" w:hAnsi="Tahoma" w:cs="Tahoma"/>
                <w:sz w:val="18"/>
                <w:szCs w:val="18"/>
              </w:rPr>
              <w:t>Investigación, presentación  y exposición</w:t>
            </w:r>
          </w:p>
          <w:p w:rsidR="006614F5" w:rsidRDefault="006614F5" w:rsidP="0080024F">
            <w:pPr>
              <w:pStyle w:val="Textoindependiente"/>
              <w:ind w:left="284" w:right="284"/>
              <w:rPr>
                <w:rFonts w:ascii="Tahoma" w:hAnsi="Tahoma" w:cs="Tahoma"/>
                <w:sz w:val="18"/>
                <w:szCs w:val="18"/>
              </w:rPr>
            </w:pPr>
            <w:r w:rsidRPr="00DD579C">
              <w:rPr>
                <w:rFonts w:ascii="Tahoma" w:hAnsi="Tahoma" w:cs="Tahoma"/>
                <w:sz w:val="18"/>
                <w:szCs w:val="18"/>
              </w:rPr>
              <w:t>Exámenes Cortos</w:t>
            </w:r>
            <w:r w:rsidR="00B969A2">
              <w:rPr>
                <w:rFonts w:ascii="Tahoma" w:hAnsi="Tahoma" w:cs="Tahoma"/>
                <w:sz w:val="18"/>
                <w:szCs w:val="18"/>
              </w:rPr>
              <w:t xml:space="preserve"> (sobre exposiciones)</w:t>
            </w:r>
          </w:p>
          <w:p w:rsidR="00E40CF4" w:rsidRDefault="00E40CF4" w:rsidP="00E40CF4">
            <w:pPr>
              <w:pStyle w:val="Textoindependiente"/>
              <w:ind w:left="284" w:right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Práctica de Auditoría</w:t>
            </w:r>
          </w:p>
          <w:p w:rsidR="00E40CF4" w:rsidRPr="006614F5" w:rsidRDefault="00E40CF4" w:rsidP="00E40CF4">
            <w:pPr>
              <w:pStyle w:val="Textoindependiente"/>
              <w:ind w:left="284" w:right="284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6614F5">
              <w:rPr>
                <w:rFonts w:ascii="Tahoma" w:hAnsi="Tahoma" w:cs="Tahoma"/>
                <w:b/>
                <w:i w:val="0"/>
                <w:sz w:val="18"/>
                <w:szCs w:val="18"/>
              </w:rPr>
              <w:t>TOTAL NOTA DE PROMOCIÓN</w:t>
            </w:r>
          </w:p>
          <w:p w:rsidR="006614F5" w:rsidRDefault="006614F5" w:rsidP="0080024F">
            <w:pPr>
              <w:pStyle w:val="Textoindependiente"/>
              <w:ind w:left="284" w:right="284"/>
              <w:rPr>
                <w:rFonts w:ascii="Tahoma" w:hAnsi="Tahoma" w:cs="Tahoma"/>
                <w:sz w:val="18"/>
                <w:szCs w:val="18"/>
              </w:rPr>
            </w:pPr>
          </w:p>
          <w:p w:rsidR="006614F5" w:rsidRDefault="006614F5" w:rsidP="0080024F">
            <w:pPr>
              <w:pStyle w:val="Textoindependiente"/>
              <w:ind w:left="284" w:right="284"/>
              <w:rPr>
                <w:rFonts w:ascii="Tahoma" w:hAnsi="Tahoma" w:cs="Tahoma"/>
                <w:sz w:val="18"/>
                <w:szCs w:val="18"/>
              </w:rPr>
            </w:pPr>
          </w:p>
          <w:p w:rsidR="006614F5" w:rsidRPr="006614F5" w:rsidRDefault="006614F5" w:rsidP="00E40CF4">
            <w:pPr>
              <w:pStyle w:val="Textoindependiente"/>
              <w:ind w:right="284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6614F5" w:rsidRPr="00DD579C" w:rsidRDefault="006614F5" w:rsidP="0080024F">
            <w:pPr>
              <w:pStyle w:val="Textoindependiente"/>
              <w:ind w:left="284" w:right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0" w:type="dxa"/>
          </w:tcPr>
          <w:p w:rsidR="006614F5" w:rsidRDefault="00D9206D" w:rsidP="0080024F">
            <w:pPr>
              <w:pStyle w:val="Textoindependiente"/>
              <w:ind w:left="284" w:right="284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  <w:r w:rsidR="006614F5" w:rsidRPr="00DD579C">
              <w:rPr>
                <w:rFonts w:ascii="Tahoma" w:hAnsi="Tahoma" w:cs="Tahoma"/>
                <w:sz w:val="18"/>
                <w:szCs w:val="18"/>
              </w:rPr>
              <w:t>0 Puntos</w:t>
            </w:r>
          </w:p>
          <w:p w:rsidR="006614F5" w:rsidRDefault="00D9206D" w:rsidP="00D9206D">
            <w:pPr>
              <w:pStyle w:val="Textoindependiente"/>
              <w:ind w:left="284"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1</w:t>
            </w:r>
            <w:r w:rsidR="006614F5">
              <w:rPr>
                <w:rFonts w:ascii="Tahoma" w:hAnsi="Tahoma" w:cs="Tahoma"/>
                <w:sz w:val="18"/>
                <w:szCs w:val="18"/>
              </w:rPr>
              <w:t>0 puntos</w:t>
            </w:r>
          </w:p>
          <w:p w:rsidR="00E40CF4" w:rsidRDefault="00D9206D" w:rsidP="00D9206D">
            <w:pPr>
              <w:pStyle w:val="Textoindependiente"/>
              <w:ind w:left="284"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4</w:t>
            </w:r>
            <w:r w:rsidR="00E40CF4">
              <w:rPr>
                <w:rFonts w:ascii="Tahoma" w:hAnsi="Tahoma" w:cs="Tahoma"/>
                <w:sz w:val="18"/>
                <w:szCs w:val="18"/>
              </w:rPr>
              <w:t>0 puntos</w:t>
            </w:r>
          </w:p>
          <w:p w:rsidR="006614F5" w:rsidRDefault="00E40CF4" w:rsidP="00E40CF4">
            <w:pPr>
              <w:pStyle w:val="Textoindependiente"/>
              <w:ind w:left="284" w:right="28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614F5">
              <w:rPr>
                <w:rFonts w:ascii="Tahoma" w:hAnsi="Tahoma" w:cs="Tahoma"/>
                <w:b/>
                <w:sz w:val="18"/>
                <w:szCs w:val="18"/>
              </w:rPr>
              <w:t>100 PUNTOS</w:t>
            </w:r>
          </w:p>
          <w:p w:rsidR="006614F5" w:rsidRDefault="006614F5" w:rsidP="0080024F">
            <w:pPr>
              <w:pStyle w:val="Textoindependiente"/>
              <w:ind w:left="284" w:right="28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6614F5" w:rsidRPr="006614F5" w:rsidRDefault="006614F5" w:rsidP="0080024F">
            <w:pPr>
              <w:pStyle w:val="Textoindependiente"/>
              <w:ind w:left="284" w:right="28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614F5" w:rsidRPr="00DD579C">
        <w:tc>
          <w:tcPr>
            <w:tcW w:w="6024" w:type="dxa"/>
          </w:tcPr>
          <w:p w:rsidR="006614F5" w:rsidRPr="00DD579C" w:rsidRDefault="00D9206D" w:rsidP="006614F5">
            <w:pPr>
              <w:pStyle w:val="Textoindependiente"/>
              <w:ind w:right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620" w:type="dxa"/>
          </w:tcPr>
          <w:p w:rsidR="006614F5" w:rsidRPr="00DD579C" w:rsidRDefault="006614F5" w:rsidP="008F2CC0">
            <w:pPr>
              <w:pStyle w:val="Textoindependiente"/>
              <w:ind w:left="284" w:right="28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b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CONTENIDO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b/>
          <w:sz w:val="18"/>
          <w:szCs w:val="18"/>
        </w:rPr>
      </w:pPr>
    </w:p>
    <w:p w:rsidR="00D1408E" w:rsidRPr="00DD579C" w:rsidRDefault="00D1408E" w:rsidP="008F2CC0">
      <w:pPr>
        <w:pStyle w:val="Textoindependiente"/>
        <w:numPr>
          <w:ilvl w:val="0"/>
          <w:numId w:val="9"/>
        </w:numPr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EL PERFIL DEL CONTADOR PÚBLICO Y AUDITOR PARA EL SIGLO XXI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b/>
          <w:sz w:val="18"/>
          <w:szCs w:val="18"/>
        </w:rPr>
      </w:pPr>
    </w:p>
    <w:p w:rsidR="00D1408E" w:rsidRPr="00DD579C" w:rsidRDefault="006D2D4C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Este punto se desarrolla</w:t>
      </w:r>
      <w:r w:rsidR="00D1408E" w:rsidRPr="00DD579C">
        <w:rPr>
          <w:rFonts w:ascii="Tahoma" w:hAnsi="Tahoma" w:cs="Tahoma"/>
          <w:sz w:val="18"/>
          <w:szCs w:val="18"/>
        </w:rPr>
        <w:t xml:space="preserve"> mediante clase magistral </w:t>
      </w:r>
      <w:r w:rsidR="00754EAA">
        <w:rPr>
          <w:rFonts w:ascii="Tahoma" w:hAnsi="Tahoma" w:cs="Tahoma"/>
          <w:sz w:val="18"/>
          <w:szCs w:val="18"/>
        </w:rPr>
        <w:t xml:space="preserve"> ó</w:t>
      </w:r>
      <w:r w:rsidR="00DB64E8">
        <w:rPr>
          <w:rFonts w:ascii="Tahoma" w:hAnsi="Tahoma" w:cs="Tahoma"/>
          <w:sz w:val="18"/>
          <w:szCs w:val="18"/>
        </w:rPr>
        <w:t xml:space="preserve"> investigación individual, </w:t>
      </w:r>
      <w:r w:rsidR="00754EAA">
        <w:rPr>
          <w:rFonts w:ascii="Tahoma" w:hAnsi="Tahoma" w:cs="Tahoma"/>
          <w:sz w:val="18"/>
          <w:szCs w:val="18"/>
        </w:rPr>
        <w:t>para orientar e iniciar</w:t>
      </w:r>
      <w:r w:rsidR="00D1408E" w:rsidRPr="00DD579C">
        <w:rPr>
          <w:rFonts w:ascii="Tahoma" w:hAnsi="Tahoma" w:cs="Tahoma"/>
          <w:sz w:val="18"/>
          <w:szCs w:val="18"/>
        </w:rPr>
        <w:t xml:space="preserve"> al estudiante en el papel del Contador Público y Audit</w:t>
      </w:r>
      <w:r w:rsidR="00C806F9">
        <w:rPr>
          <w:rFonts w:ascii="Tahoma" w:hAnsi="Tahoma" w:cs="Tahoma"/>
          <w:sz w:val="18"/>
          <w:szCs w:val="18"/>
        </w:rPr>
        <w:t>or en la economía nacional y cuá</w:t>
      </w:r>
      <w:r w:rsidR="00D1408E" w:rsidRPr="00DD579C">
        <w:rPr>
          <w:rFonts w:ascii="Tahoma" w:hAnsi="Tahoma" w:cs="Tahoma"/>
          <w:sz w:val="18"/>
          <w:szCs w:val="18"/>
        </w:rPr>
        <w:t>l debe ser su visión para los negocios en el futuro.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b/>
          <w:sz w:val="18"/>
          <w:szCs w:val="18"/>
        </w:rPr>
      </w:pPr>
    </w:p>
    <w:p w:rsidR="00D1408E" w:rsidRPr="00DD579C" w:rsidRDefault="00D1408E" w:rsidP="008F2CC0">
      <w:pPr>
        <w:pStyle w:val="Textoindependiente"/>
        <w:numPr>
          <w:ilvl w:val="0"/>
          <w:numId w:val="9"/>
        </w:numPr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ELABORACIÓN DE PROPUESTAS PARA SERVICIOS QUE PRESTA EL C</w:t>
      </w:r>
      <w:r w:rsidR="001878AC">
        <w:rPr>
          <w:rFonts w:ascii="Tahoma" w:hAnsi="Tahoma" w:cs="Tahoma"/>
          <w:b/>
          <w:sz w:val="18"/>
          <w:szCs w:val="18"/>
        </w:rPr>
        <w:t xml:space="preserve">ONTADOR </w:t>
      </w:r>
      <w:r w:rsidRPr="00DD579C">
        <w:rPr>
          <w:rFonts w:ascii="Tahoma" w:hAnsi="Tahoma" w:cs="Tahoma"/>
          <w:b/>
          <w:sz w:val="18"/>
          <w:szCs w:val="18"/>
        </w:rPr>
        <w:t>P</w:t>
      </w:r>
      <w:r w:rsidR="001878AC">
        <w:rPr>
          <w:rFonts w:ascii="Tahoma" w:hAnsi="Tahoma" w:cs="Tahoma"/>
          <w:b/>
          <w:sz w:val="18"/>
          <w:szCs w:val="18"/>
        </w:rPr>
        <w:t xml:space="preserve">ÚBLICO Y </w:t>
      </w:r>
      <w:r w:rsidRPr="00DD579C">
        <w:rPr>
          <w:rFonts w:ascii="Tahoma" w:hAnsi="Tahoma" w:cs="Tahoma"/>
          <w:b/>
          <w:sz w:val="18"/>
          <w:szCs w:val="18"/>
        </w:rPr>
        <w:t>A</w:t>
      </w:r>
      <w:r w:rsidR="001878AC">
        <w:rPr>
          <w:rFonts w:ascii="Tahoma" w:hAnsi="Tahoma" w:cs="Tahoma"/>
          <w:b/>
          <w:sz w:val="18"/>
          <w:szCs w:val="18"/>
        </w:rPr>
        <w:t>UDITOR</w:t>
      </w:r>
    </w:p>
    <w:p w:rsidR="00E40CF4" w:rsidRDefault="00E40CF4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(Como ejemplo presentar el cálculo de honorarios sobre la regla del 1</w:t>
      </w:r>
      <w:r w:rsidR="008A154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por 3)</w:t>
      </w:r>
      <w:r w:rsidR="008A1547">
        <w:rPr>
          <w:rFonts w:ascii="Tahoma" w:hAnsi="Tahoma" w:cs="Tahoma"/>
          <w:sz w:val="18"/>
          <w:szCs w:val="18"/>
        </w:rPr>
        <w:t>.</w:t>
      </w:r>
    </w:p>
    <w:p w:rsidR="00D1408E" w:rsidRPr="00DD579C" w:rsidRDefault="00E40CF4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D1408E" w:rsidRDefault="006D2D4C" w:rsidP="003F110B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Este punto se desarrolla</w:t>
      </w:r>
      <w:r w:rsidR="00D1408E" w:rsidRPr="00DD579C">
        <w:rPr>
          <w:rFonts w:ascii="Tahoma" w:hAnsi="Tahoma" w:cs="Tahoma"/>
          <w:sz w:val="18"/>
          <w:szCs w:val="18"/>
        </w:rPr>
        <w:t xml:space="preserve"> mediante clase magis</w:t>
      </w:r>
      <w:r w:rsidR="00754EAA">
        <w:rPr>
          <w:rFonts w:ascii="Tahoma" w:hAnsi="Tahoma" w:cs="Tahoma"/>
          <w:sz w:val="18"/>
          <w:szCs w:val="18"/>
        </w:rPr>
        <w:t>tral, para orientar e iniciar</w:t>
      </w:r>
      <w:r w:rsidR="00D1408E" w:rsidRPr="00DD579C">
        <w:rPr>
          <w:rFonts w:ascii="Tahoma" w:hAnsi="Tahoma" w:cs="Tahoma"/>
          <w:sz w:val="18"/>
          <w:szCs w:val="18"/>
        </w:rPr>
        <w:t xml:space="preserve"> al estudiante en la forma como deben elaborarse las propuestas de servicios pro</w:t>
      </w:r>
      <w:r w:rsidR="00F64DB7">
        <w:rPr>
          <w:rFonts w:ascii="Tahoma" w:hAnsi="Tahoma" w:cs="Tahoma"/>
          <w:sz w:val="18"/>
          <w:szCs w:val="18"/>
        </w:rPr>
        <w:t>fesionales que le sean requerida</w:t>
      </w:r>
      <w:r w:rsidR="00D1408E" w:rsidRPr="00DD579C">
        <w:rPr>
          <w:rFonts w:ascii="Tahoma" w:hAnsi="Tahoma" w:cs="Tahoma"/>
          <w:sz w:val="18"/>
          <w:szCs w:val="18"/>
        </w:rPr>
        <w:t>s.</w:t>
      </w:r>
    </w:p>
    <w:p w:rsidR="00BE7B4D" w:rsidRDefault="00BE7B4D" w:rsidP="00BE7B4D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E40CF4" w:rsidRPr="00E40CF4" w:rsidRDefault="008265A5" w:rsidP="00BE7B4D">
      <w:pPr>
        <w:pStyle w:val="Textoindependiente"/>
        <w:numPr>
          <w:ilvl w:val="0"/>
          <w:numId w:val="9"/>
        </w:numPr>
        <w:ind w:righ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NORMAS INTERNACIONALES DE CONTROL DE CALIDAD</w:t>
      </w:r>
      <w:r w:rsidR="0029033C">
        <w:rPr>
          <w:rFonts w:ascii="Tahoma" w:hAnsi="Tahoma" w:cs="Tahoma"/>
          <w:b/>
          <w:sz w:val="18"/>
          <w:szCs w:val="18"/>
        </w:rPr>
        <w:t xml:space="preserve"> 1</w:t>
      </w:r>
    </w:p>
    <w:p w:rsidR="00E40CF4" w:rsidRDefault="00E40CF4" w:rsidP="00E40CF4">
      <w:pPr>
        <w:pStyle w:val="Textoindependiente"/>
        <w:ind w:right="284"/>
        <w:rPr>
          <w:rFonts w:ascii="Tahoma" w:hAnsi="Tahoma" w:cs="Tahoma"/>
          <w:b/>
          <w:sz w:val="18"/>
          <w:szCs w:val="18"/>
        </w:rPr>
      </w:pPr>
    </w:p>
    <w:p w:rsidR="00E4776A" w:rsidRPr="0029033C" w:rsidRDefault="00BE7B4D" w:rsidP="0029033C">
      <w:pPr>
        <w:pStyle w:val="Textoindependiente"/>
        <w:numPr>
          <w:ilvl w:val="0"/>
          <w:numId w:val="9"/>
        </w:numPr>
        <w:ind w:right="284"/>
        <w:rPr>
          <w:rFonts w:ascii="Tahoma" w:hAnsi="Tahoma" w:cs="Tahoma"/>
          <w:b/>
          <w:sz w:val="18"/>
          <w:szCs w:val="18"/>
        </w:rPr>
      </w:pPr>
      <w:r w:rsidRPr="00BE7B4D">
        <w:rPr>
          <w:rFonts w:ascii="Tahoma" w:hAnsi="Tahoma" w:cs="Tahoma"/>
          <w:b/>
          <w:sz w:val="18"/>
          <w:szCs w:val="18"/>
        </w:rPr>
        <w:t>NORMAS INTERNACIONALES DE AUDITORÍA</w:t>
      </w:r>
    </w:p>
    <w:p w:rsidR="003F110B" w:rsidRDefault="003F110B" w:rsidP="00E4776A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075F49" w:rsidRPr="0029033C" w:rsidRDefault="0029033C" w:rsidP="0029033C">
      <w:pPr>
        <w:pStyle w:val="Textoindependiente"/>
        <w:numPr>
          <w:ilvl w:val="0"/>
          <w:numId w:val="9"/>
        </w:numPr>
        <w:ind w:right="284"/>
        <w:rPr>
          <w:rFonts w:ascii="Tahoma" w:hAnsi="Tahoma" w:cs="Tahoma"/>
          <w:b/>
          <w:sz w:val="18"/>
          <w:szCs w:val="18"/>
        </w:rPr>
      </w:pPr>
      <w:r w:rsidRPr="0029033C">
        <w:rPr>
          <w:rFonts w:ascii="Tahoma" w:hAnsi="Tahoma" w:cs="Tahoma"/>
          <w:b/>
          <w:sz w:val="18"/>
          <w:szCs w:val="18"/>
        </w:rPr>
        <w:t>NORMAS INTERNACIONES DE TRABAJOS DE REVISIÓN</w:t>
      </w:r>
    </w:p>
    <w:p w:rsidR="00075F49" w:rsidRDefault="00075F49" w:rsidP="00075F49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075F49" w:rsidRDefault="00075F49" w:rsidP="00075F49">
      <w:pPr>
        <w:pStyle w:val="Textoindependiente"/>
        <w:numPr>
          <w:ilvl w:val="0"/>
          <w:numId w:val="18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Trabajos para revisar estados financieros</w:t>
      </w:r>
      <w:r w:rsidR="008A1547">
        <w:rPr>
          <w:rFonts w:ascii="Tahoma" w:hAnsi="Tahoma" w:cs="Tahoma"/>
          <w:sz w:val="18"/>
          <w:szCs w:val="18"/>
        </w:rPr>
        <w:t>.</w:t>
      </w:r>
    </w:p>
    <w:p w:rsidR="00075F49" w:rsidRDefault="00075F49" w:rsidP="00075F49">
      <w:pPr>
        <w:pStyle w:val="Textoindependiente"/>
        <w:numPr>
          <w:ilvl w:val="0"/>
          <w:numId w:val="18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Revisión de información financiera intermedia </w:t>
      </w:r>
      <w:r w:rsidR="006770E7">
        <w:rPr>
          <w:rFonts w:ascii="Tahoma" w:hAnsi="Tahoma" w:cs="Tahoma"/>
          <w:sz w:val="18"/>
          <w:szCs w:val="18"/>
        </w:rPr>
        <w:t>realizada</w:t>
      </w:r>
      <w:r>
        <w:rPr>
          <w:rFonts w:ascii="Tahoma" w:hAnsi="Tahoma" w:cs="Tahoma"/>
          <w:sz w:val="18"/>
          <w:szCs w:val="18"/>
        </w:rPr>
        <w:t xml:space="preserve"> por el auditor independiente</w:t>
      </w:r>
      <w:r w:rsidR="006770E7">
        <w:rPr>
          <w:rFonts w:ascii="Tahoma" w:hAnsi="Tahoma" w:cs="Tahoma"/>
          <w:sz w:val="18"/>
          <w:szCs w:val="18"/>
        </w:rPr>
        <w:t xml:space="preserve"> de la entidad</w:t>
      </w:r>
      <w:r w:rsidR="008A1547">
        <w:rPr>
          <w:rFonts w:ascii="Tahoma" w:hAnsi="Tahoma" w:cs="Tahoma"/>
          <w:sz w:val="18"/>
          <w:szCs w:val="18"/>
        </w:rPr>
        <w:t>.</w:t>
      </w:r>
    </w:p>
    <w:p w:rsidR="00620EFC" w:rsidRDefault="00620EFC" w:rsidP="00620EFC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620EFC" w:rsidRPr="0029033C" w:rsidRDefault="0029033C" w:rsidP="0029033C">
      <w:pPr>
        <w:pStyle w:val="Textoindependiente"/>
        <w:numPr>
          <w:ilvl w:val="0"/>
          <w:numId w:val="9"/>
        </w:numPr>
        <w:ind w:right="284"/>
        <w:rPr>
          <w:rFonts w:ascii="Tahoma" w:hAnsi="Tahoma" w:cs="Tahoma"/>
          <w:b/>
          <w:sz w:val="18"/>
          <w:szCs w:val="18"/>
        </w:rPr>
      </w:pPr>
      <w:r w:rsidRPr="0029033C">
        <w:rPr>
          <w:rFonts w:ascii="Tahoma" w:hAnsi="Tahoma" w:cs="Tahoma"/>
          <w:b/>
          <w:sz w:val="18"/>
          <w:szCs w:val="18"/>
        </w:rPr>
        <w:t>NORMAS INTERNACIONALES DE TRABAJOS PARA ATESTIGUAR (NITAS)</w:t>
      </w:r>
    </w:p>
    <w:p w:rsidR="00620EFC" w:rsidRDefault="00620EFC" w:rsidP="00620EFC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620EFC" w:rsidRDefault="00620EFC" w:rsidP="00620EFC">
      <w:pPr>
        <w:pStyle w:val="Textoindependiente"/>
        <w:numPr>
          <w:ilvl w:val="0"/>
          <w:numId w:val="20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Trabajos para atestiguar distinto</w:t>
      </w:r>
      <w:r w:rsidR="001040A0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de auditorías o revisiones de información financiera histórica</w:t>
      </w:r>
      <w:r w:rsidR="008A1547">
        <w:rPr>
          <w:rFonts w:ascii="Tahoma" w:hAnsi="Tahoma" w:cs="Tahoma"/>
          <w:sz w:val="18"/>
          <w:szCs w:val="18"/>
        </w:rPr>
        <w:t>.</w:t>
      </w:r>
    </w:p>
    <w:p w:rsidR="00620EFC" w:rsidRDefault="00620EFC" w:rsidP="00620EFC">
      <w:pPr>
        <w:pStyle w:val="Textoindependiente"/>
        <w:numPr>
          <w:ilvl w:val="0"/>
          <w:numId w:val="20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El examen de</w:t>
      </w:r>
      <w:r w:rsidR="00B83C28">
        <w:rPr>
          <w:rFonts w:ascii="Tahoma" w:hAnsi="Tahoma" w:cs="Tahoma"/>
          <w:sz w:val="18"/>
          <w:szCs w:val="18"/>
        </w:rPr>
        <w:t xml:space="preserve"> la</w:t>
      </w:r>
      <w:r>
        <w:rPr>
          <w:rFonts w:ascii="Tahoma" w:hAnsi="Tahoma" w:cs="Tahoma"/>
          <w:sz w:val="18"/>
          <w:szCs w:val="18"/>
        </w:rPr>
        <w:t xml:space="preserve"> información financiera prospectiva</w:t>
      </w:r>
      <w:r w:rsidR="008A1547">
        <w:rPr>
          <w:rFonts w:ascii="Tahoma" w:hAnsi="Tahoma" w:cs="Tahoma"/>
          <w:sz w:val="18"/>
          <w:szCs w:val="18"/>
        </w:rPr>
        <w:t>.</w:t>
      </w:r>
      <w:r w:rsidR="00B83C28">
        <w:rPr>
          <w:rFonts w:ascii="Tahoma" w:hAnsi="Tahoma" w:cs="Tahoma"/>
          <w:sz w:val="18"/>
          <w:szCs w:val="18"/>
        </w:rPr>
        <w:t xml:space="preserve"> </w:t>
      </w:r>
    </w:p>
    <w:p w:rsidR="00B83C28" w:rsidRDefault="00B83C28" w:rsidP="00620EFC">
      <w:pPr>
        <w:pStyle w:val="Textoindependiente"/>
        <w:numPr>
          <w:ilvl w:val="0"/>
          <w:numId w:val="20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Informes de atestiguamiento sobre los controles de una organización de servicios</w:t>
      </w:r>
      <w:r w:rsidR="008A1547">
        <w:rPr>
          <w:rFonts w:ascii="Tahoma" w:hAnsi="Tahoma" w:cs="Tahoma"/>
          <w:sz w:val="18"/>
          <w:szCs w:val="18"/>
        </w:rPr>
        <w:t>.</w:t>
      </w:r>
    </w:p>
    <w:p w:rsidR="00620EFC" w:rsidRDefault="00620EFC" w:rsidP="00713A8E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713A8E" w:rsidRPr="0029033C" w:rsidRDefault="0029033C" w:rsidP="0029033C">
      <w:pPr>
        <w:pStyle w:val="Textoindependiente"/>
        <w:numPr>
          <w:ilvl w:val="0"/>
          <w:numId w:val="9"/>
        </w:numPr>
        <w:ind w:right="284"/>
        <w:rPr>
          <w:rFonts w:ascii="Tahoma" w:hAnsi="Tahoma" w:cs="Tahoma"/>
          <w:b/>
          <w:sz w:val="18"/>
          <w:szCs w:val="18"/>
        </w:rPr>
      </w:pPr>
      <w:r w:rsidRPr="0029033C">
        <w:rPr>
          <w:rFonts w:ascii="Tahoma" w:hAnsi="Tahoma" w:cs="Tahoma"/>
          <w:b/>
          <w:sz w:val="18"/>
          <w:szCs w:val="18"/>
        </w:rPr>
        <w:t>NORMAS INTERNACIONALES DE SERVICIOS RELACIONADOS</w:t>
      </w:r>
    </w:p>
    <w:p w:rsidR="00713A8E" w:rsidRDefault="00713A8E" w:rsidP="00713A8E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713A8E" w:rsidRDefault="00E82B08" w:rsidP="00713A8E">
      <w:pPr>
        <w:pStyle w:val="Textoindependiente"/>
        <w:numPr>
          <w:ilvl w:val="0"/>
          <w:numId w:val="22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Trabajos para realizar procedimientos convenidos</w:t>
      </w:r>
      <w:r w:rsidR="00B83C28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B83C28">
        <w:rPr>
          <w:rFonts w:ascii="Tahoma" w:hAnsi="Tahoma" w:cs="Tahoma"/>
          <w:sz w:val="18"/>
          <w:szCs w:val="18"/>
        </w:rPr>
        <w:t>relativos a la</w:t>
      </w:r>
      <w:r>
        <w:rPr>
          <w:rFonts w:ascii="Tahoma" w:hAnsi="Tahoma" w:cs="Tahoma"/>
          <w:sz w:val="18"/>
          <w:szCs w:val="18"/>
        </w:rPr>
        <w:t xml:space="preserve"> información financiera</w:t>
      </w:r>
      <w:r w:rsidR="008A1547">
        <w:rPr>
          <w:rFonts w:ascii="Tahoma" w:hAnsi="Tahoma" w:cs="Tahoma"/>
          <w:sz w:val="18"/>
          <w:szCs w:val="18"/>
        </w:rPr>
        <w:t>.</w:t>
      </w:r>
    </w:p>
    <w:p w:rsidR="009E55DB" w:rsidRDefault="00E82B08" w:rsidP="005227F3">
      <w:pPr>
        <w:pStyle w:val="Textoindependiente"/>
        <w:numPr>
          <w:ilvl w:val="0"/>
          <w:numId w:val="22"/>
        </w:numPr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Trabajos para compilar información financiera</w:t>
      </w:r>
      <w:r w:rsidR="008A1547">
        <w:rPr>
          <w:rFonts w:ascii="Tahoma" w:hAnsi="Tahoma" w:cs="Tahoma"/>
          <w:sz w:val="18"/>
          <w:szCs w:val="18"/>
        </w:rPr>
        <w:t>.</w:t>
      </w:r>
    </w:p>
    <w:p w:rsidR="00276D72" w:rsidRDefault="00276D72" w:rsidP="00276D72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D1408E" w:rsidRPr="00DD579C" w:rsidRDefault="00BA072C" w:rsidP="002C77E3">
      <w:pPr>
        <w:pStyle w:val="Textoindependiente"/>
        <w:ind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D1408E" w:rsidRPr="00DD579C">
        <w:rPr>
          <w:rFonts w:ascii="Tahoma" w:hAnsi="Tahoma" w:cs="Tahoma"/>
          <w:b/>
          <w:bCs/>
          <w:sz w:val="18"/>
          <w:szCs w:val="18"/>
        </w:rPr>
        <w:t>TEMÁT</w:t>
      </w:r>
      <w:r w:rsidR="0029033C">
        <w:rPr>
          <w:rFonts w:ascii="Tahoma" w:hAnsi="Tahoma" w:cs="Tahoma"/>
          <w:b/>
          <w:bCs/>
          <w:sz w:val="18"/>
          <w:szCs w:val="18"/>
        </w:rPr>
        <w:t xml:space="preserve">ICA </w:t>
      </w:r>
      <w:r w:rsidR="00D1408E" w:rsidRPr="00DD579C">
        <w:rPr>
          <w:rFonts w:ascii="Tahoma" w:hAnsi="Tahoma" w:cs="Tahoma"/>
          <w:b/>
          <w:bCs/>
          <w:sz w:val="18"/>
          <w:szCs w:val="18"/>
        </w:rPr>
        <w:t xml:space="preserve">QUE DEBE </w:t>
      </w:r>
      <w:r w:rsidR="00EB2102">
        <w:rPr>
          <w:rFonts w:ascii="Tahoma" w:hAnsi="Tahoma" w:cs="Tahoma"/>
          <w:b/>
          <w:bCs/>
          <w:sz w:val="18"/>
          <w:szCs w:val="18"/>
        </w:rPr>
        <w:t>CONOCER</w:t>
      </w:r>
      <w:r w:rsidR="00D1408E" w:rsidRPr="00DD579C">
        <w:rPr>
          <w:rFonts w:ascii="Tahoma" w:hAnsi="Tahoma" w:cs="Tahoma"/>
          <w:b/>
          <w:bCs/>
          <w:sz w:val="18"/>
          <w:szCs w:val="18"/>
        </w:rPr>
        <w:t xml:space="preserve"> EL C</w:t>
      </w:r>
      <w:r w:rsidR="00EB2102">
        <w:rPr>
          <w:rFonts w:ascii="Tahoma" w:hAnsi="Tahoma" w:cs="Tahoma"/>
          <w:b/>
          <w:bCs/>
          <w:sz w:val="18"/>
          <w:szCs w:val="18"/>
        </w:rPr>
        <w:t>ONTADOR PÚBLICO Y AUDITOR</w:t>
      </w:r>
    </w:p>
    <w:p w:rsidR="00276D72" w:rsidRDefault="00276D72" w:rsidP="00276D72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BA6947" w:rsidRDefault="00AA42B6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Auditoría Forense</w:t>
      </w:r>
      <w:r w:rsidR="008A1547">
        <w:rPr>
          <w:rFonts w:ascii="Tahoma" w:hAnsi="Tahoma" w:cs="Tahoma"/>
          <w:sz w:val="18"/>
          <w:szCs w:val="18"/>
        </w:rPr>
        <w:t>.</w:t>
      </w:r>
    </w:p>
    <w:p w:rsidR="000113EA" w:rsidRDefault="000113EA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Fiscal</w:t>
      </w:r>
      <w:r w:rsidR="008A1547">
        <w:rPr>
          <w:rFonts w:ascii="Tahoma" w:hAnsi="Tahoma" w:cs="Tahoma"/>
          <w:sz w:val="18"/>
          <w:szCs w:val="18"/>
        </w:rPr>
        <w:t>.</w:t>
      </w:r>
    </w:p>
    <w:p w:rsidR="00F20D37" w:rsidRDefault="00F20D37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Operacional</w:t>
      </w:r>
      <w:r w:rsidR="008A1547">
        <w:rPr>
          <w:rFonts w:ascii="Tahoma" w:hAnsi="Tahoma" w:cs="Tahoma"/>
          <w:sz w:val="18"/>
          <w:szCs w:val="18"/>
        </w:rPr>
        <w:t>.</w:t>
      </w:r>
    </w:p>
    <w:p w:rsidR="00656512" w:rsidRDefault="00656512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Administrativa</w:t>
      </w:r>
      <w:r w:rsidR="008A1547">
        <w:rPr>
          <w:rFonts w:ascii="Tahoma" w:hAnsi="Tahoma" w:cs="Tahoma"/>
          <w:sz w:val="18"/>
          <w:szCs w:val="18"/>
        </w:rPr>
        <w:t>.</w:t>
      </w:r>
    </w:p>
    <w:p w:rsidR="00F704B6" w:rsidRPr="0013472C" w:rsidRDefault="00F704B6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 w:rsidRPr="0013472C">
        <w:rPr>
          <w:rFonts w:ascii="Tahoma" w:hAnsi="Tahoma" w:cs="Tahoma"/>
          <w:sz w:val="18"/>
          <w:szCs w:val="18"/>
        </w:rPr>
        <w:t>Auditoría Integral</w:t>
      </w:r>
      <w:r w:rsidR="008A1547">
        <w:rPr>
          <w:rFonts w:ascii="Tahoma" w:hAnsi="Tahoma" w:cs="Tahoma"/>
          <w:sz w:val="18"/>
          <w:szCs w:val="18"/>
        </w:rPr>
        <w:t>.</w:t>
      </w:r>
    </w:p>
    <w:p w:rsidR="003530DE" w:rsidRDefault="003530DE" w:rsidP="00C57B9C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 w:rsidRPr="0013472C">
        <w:rPr>
          <w:rFonts w:ascii="Tahoma" w:hAnsi="Tahoma" w:cs="Tahoma"/>
          <w:sz w:val="18"/>
          <w:szCs w:val="18"/>
        </w:rPr>
        <w:t>Auditoría Ambiental</w:t>
      </w:r>
      <w:r w:rsidR="008A1547">
        <w:rPr>
          <w:rFonts w:ascii="Tahoma" w:hAnsi="Tahoma" w:cs="Tahoma"/>
          <w:sz w:val="18"/>
          <w:szCs w:val="18"/>
        </w:rPr>
        <w:t>.</w:t>
      </w:r>
    </w:p>
    <w:p w:rsidR="008601B1" w:rsidRPr="00C57B9C" w:rsidRDefault="008601B1" w:rsidP="00C57B9C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Control Interno Gubernamental</w:t>
      </w:r>
      <w:r w:rsidR="008A1547">
        <w:rPr>
          <w:rFonts w:ascii="Tahoma" w:hAnsi="Tahoma" w:cs="Tahoma"/>
          <w:sz w:val="18"/>
          <w:szCs w:val="18"/>
        </w:rPr>
        <w:t>.</w:t>
      </w:r>
    </w:p>
    <w:p w:rsidR="00656512" w:rsidRDefault="00656512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Gubernamental</w:t>
      </w:r>
      <w:r w:rsidR="008A1547">
        <w:rPr>
          <w:rFonts w:ascii="Tahoma" w:hAnsi="Tahoma" w:cs="Tahoma"/>
          <w:sz w:val="18"/>
          <w:szCs w:val="18"/>
        </w:rPr>
        <w:t>.</w:t>
      </w:r>
    </w:p>
    <w:p w:rsidR="0096363A" w:rsidRDefault="0096363A" w:rsidP="00BA694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de Recursos Humanos</w:t>
      </w:r>
      <w:r w:rsidR="008A1547">
        <w:rPr>
          <w:rFonts w:ascii="Tahoma" w:hAnsi="Tahoma" w:cs="Tahoma"/>
          <w:sz w:val="18"/>
          <w:szCs w:val="18"/>
        </w:rPr>
        <w:t>.</w:t>
      </w:r>
    </w:p>
    <w:p w:rsidR="00656512" w:rsidRPr="0072597B" w:rsidRDefault="0072597B" w:rsidP="0072597B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Interna</w:t>
      </w:r>
      <w:r w:rsidR="008A1547">
        <w:rPr>
          <w:rFonts w:ascii="Tahoma" w:hAnsi="Tahoma" w:cs="Tahoma"/>
          <w:sz w:val="18"/>
          <w:szCs w:val="18"/>
        </w:rPr>
        <w:t>.</w:t>
      </w:r>
      <w:r w:rsidR="00F20D37" w:rsidRPr="0072597B">
        <w:rPr>
          <w:rFonts w:ascii="Tahoma" w:hAnsi="Tahoma" w:cs="Tahoma"/>
          <w:sz w:val="18"/>
          <w:szCs w:val="18"/>
        </w:rPr>
        <w:t xml:space="preserve"> </w:t>
      </w:r>
    </w:p>
    <w:p w:rsidR="0096363A" w:rsidRDefault="00F4296E" w:rsidP="00F20D3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de Cooperativas</w:t>
      </w:r>
      <w:r w:rsidR="008A1547">
        <w:rPr>
          <w:rFonts w:ascii="Tahoma" w:hAnsi="Tahoma" w:cs="Tahoma"/>
          <w:sz w:val="18"/>
          <w:szCs w:val="18"/>
        </w:rPr>
        <w:t>.</w:t>
      </w:r>
    </w:p>
    <w:p w:rsidR="00F20D37" w:rsidRDefault="00175790" w:rsidP="00F20D3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1729B6">
        <w:rPr>
          <w:rFonts w:ascii="Tahoma" w:hAnsi="Tahoma" w:cs="Tahoma"/>
          <w:sz w:val="18"/>
          <w:szCs w:val="18"/>
        </w:rPr>
        <w:t>uditoría a entidades de Micro finanzas y entes de Micro finanzas sin fines de lucro</w:t>
      </w:r>
      <w:r w:rsidR="008A1547">
        <w:rPr>
          <w:rFonts w:ascii="Tahoma" w:hAnsi="Tahoma" w:cs="Tahoma"/>
          <w:sz w:val="18"/>
          <w:szCs w:val="18"/>
        </w:rPr>
        <w:t>.</w:t>
      </w:r>
    </w:p>
    <w:p w:rsidR="00724661" w:rsidRPr="00DD579C" w:rsidRDefault="00724661" w:rsidP="00F20D3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Relación de los Auditores Externos con la Intendenci</w:t>
      </w:r>
      <w:r w:rsidR="00D94556">
        <w:rPr>
          <w:rFonts w:ascii="Tahoma" w:hAnsi="Tahoma" w:cs="Tahoma"/>
          <w:sz w:val="18"/>
          <w:szCs w:val="18"/>
        </w:rPr>
        <w:t>a de Verificación Especial –IVE-,</w:t>
      </w:r>
      <w:r w:rsidR="00554865">
        <w:rPr>
          <w:rFonts w:ascii="Tahoma" w:hAnsi="Tahoma" w:cs="Tahoma"/>
          <w:sz w:val="18"/>
          <w:szCs w:val="18"/>
        </w:rPr>
        <w:t xml:space="preserve"> (Incluir el registro</w:t>
      </w:r>
      <w:r w:rsidR="00D94556">
        <w:rPr>
          <w:rFonts w:ascii="Tahoma" w:hAnsi="Tahoma" w:cs="Tahoma"/>
          <w:sz w:val="18"/>
          <w:szCs w:val="18"/>
        </w:rPr>
        <w:t xml:space="preserve"> de Contadores Públicos y Auditores ante la Superintendencia de Bancos)</w:t>
      </w:r>
      <w:r w:rsidR="008A1547">
        <w:rPr>
          <w:rFonts w:ascii="Tahoma" w:hAnsi="Tahoma" w:cs="Tahoma"/>
          <w:sz w:val="18"/>
          <w:szCs w:val="18"/>
        </w:rPr>
        <w:t>.</w:t>
      </w:r>
    </w:p>
    <w:p w:rsidR="00B93866" w:rsidRDefault="00B93866" w:rsidP="00B93866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 xml:space="preserve">Verificación de la Normativa contra el </w:t>
      </w:r>
      <w:r>
        <w:rPr>
          <w:rFonts w:ascii="Tahoma" w:hAnsi="Tahoma" w:cs="Tahoma"/>
          <w:sz w:val="18"/>
          <w:szCs w:val="18"/>
        </w:rPr>
        <w:t>Lavado de Dinero u Otros Activos y el Financiamiento del Terrorismo</w:t>
      </w:r>
      <w:r w:rsidR="008A1547">
        <w:rPr>
          <w:rFonts w:ascii="Tahoma" w:hAnsi="Tahoma" w:cs="Tahoma"/>
          <w:sz w:val="18"/>
          <w:szCs w:val="18"/>
        </w:rPr>
        <w:t>.</w:t>
      </w:r>
    </w:p>
    <w:p w:rsidR="00D1408E" w:rsidRPr="0072597B" w:rsidRDefault="00BE3667" w:rsidP="0072597B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Auditoría de Casas de Cambio</w:t>
      </w:r>
      <w:r w:rsidR="008A1547">
        <w:rPr>
          <w:rFonts w:ascii="Tahoma" w:hAnsi="Tahoma" w:cs="Tahoma"/>
          <w:sz w:val="18"/>
          <w:szCs w:val="18"/>
        </w:rPr>
        <w:t>.</w:t>
      </w:r>
    </w:p>
    <w:p w:rsidR="00F20D37" w:rsidRPr="0013472C" w:rsidRDefault="0029033C" w:rsidP="003530DE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Control </w:t>
      </w:r>
      <w:r w:rsidR="00BE3667">
        <w:rPr>
          <w:rFonts w:ascii="Tahoma" w:hAnsi="Tahoma" w:cs="Tahoma"/>
          <w:sz w:val="18"/>
          <w:szCs w:val="18"/>
        </w:rPr>
        <w:t xml:space="preserve">Interno Marco Integrado 2013 (coso I) </w:t>
      </w:r>
      <w:r>
        <w:rPr>
          <w:rFonts w:ascii="Tahoma" w:hAnsi="Tahoma" w:cs="Tahoma"/>
          <w:sz w:val="18"/>
          <w:szCs w:val="18"/>
        </w:rPr>
        <w:t>y su relación con la NIA 315</w:t>
      </w:r>
      <w:r w:rsidR="00BE7B4D">
        <w:rPr>
          <w:rFonts w:ascii="Tahoma" w:hAnsi="Tahoma" w:cs="Tahoma"/>
          <w:sz w:val="18"/>
          <w:szCs w:val="18"/>
        </w:rPr>
        <w:t>)</w:t>
      </w:r>
      <w:r w:rsidR="008A1547">
        <w:rPr>
          <w:rFonts w:ascii="Tahoma" w:hAnsi="Tahoma" w:cs="Tahoma"/>
          <w:sz w:val="18"/>
          <w:szCs w:val="18"/>
        </w:rPr>
        <w:t>.</w:t>
      </w:r>
    </w:p>
    <w:p w:rsidR="00F20D37" w:rsidRDefault="0072597B" w:rsidP="00F20D3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Control Interno de la Información Financiera – Guía para “Pequeñas” Empresas Cotizadas</w:t>
      </w:r>
      <w:r w:rsidR="008A1547">
        <w:rPr>
          <w:rFonts w:ascii="Tahoma" w:hAnsi="Tahoma" w:cs="Tahoma"/>
          <w:sz w:val="18"/>
          <w:szCs w:val="18"/>
        </w:rPr>
        <w:t>.</w:t>
      </w:r>
    </w:p>
    <w:p w:rsidR="004F33C1" w:rsidRDefault="004F33C1" w:rsidP="00F20D37">
      <w:pPr>
        <w:pStyle w:val="Textoindependiente"/>
        <w:numPr>
          <w:ilvl w:val="0"/>
          <w:numId w:val="12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Impuesto sobre la Renta Diferido</w:t>
      </w:r>
      <w:r w:rsidR="008A1547">
        <w:rPr>
          <w:rFonts w:ascii="Tahoma" w:hAnsi="Tahoma" w:cs="Tahoma"/>
          <w:sz w:val="18"/>
          <w:szCs w:val="18"/>
        </w:rPr>
        <w:t>.</w:t>
      </w:r>
    </w:p>
    <w:p w:rsidR="0072597B" w:rsidRDefault="0072597B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BE3667" w:rsidRDefault="00BE3667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9206D" w:rsidRDefault="00D9206D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C61D21" w:rsidRDefault="00C61D21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C61D21" w:rsidRDefault="00C61D21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BE3667" w:rsidRDefault="00BE3667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C61D21" w:rsidRDefault="00C61D21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BE3667" w:rsidRPr="00DD579C" w:rsidRDefault="00BE3667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D1408E" w:rsidP="008F2CC0">
      <w:pPr>
        <w:pStyle w:val="Textoindependiente"/>
        <w:numPr>
          <w:ilvl w:val="0"/>
          <w:numId w:val="9"/>
        </w:numPr>
        <w:ind w:left="284" w:right="284"/>
        <w:rPr>
          <w:rFonts w:ascii="Tahoma" w:hAnsi="Tahoma" w:cs="Tahoma"/>
          <w:b/>
          <w:sz w:val="18"/>
          <w:szCs w:val="18"/>
        </w:rPr>
      </w:pPr>
      <w:r w:rsidRPr="00DD579C">
        <w:rPr>
          <w:rFonts w:ascii="Tahoma" w:hAnsi="Tahoma" w:cs="Tahoma"/>
          <w:b/>
          <w:sz w:val="18"/>
          <w:szCs w:val="18"/>
        </w:rPr>
        <w:t>OTROS CAM</w:t>
      </w:r>
      <w:r w:rsidR="002C089B">
        <w:rPr>
          <w:rFonts w:ascii="Tahoma" w:hAnsi="Tahoma" w:cs="Tahoma"/>
          <w:b/>
          <w:sz w:val="18"/>
          <w:szCs w:val="18"/>
        </w:rPr>
        <w:t>POS DE ACTUACIÓN DEL CONTADOR PÚ</w:t>
      </w:r>
      <w:r w:rsidRPr="00DD579C">
        <w:rPr>
          <w:rFonts w:ascii="Tahoma" w:hAnsi="Tahoma" w:cs="Tahoma"/>
          <w:b/>
          <w:sz w:val="18"/>
          <w:szCs w:val="18"/>
        </w:rPr>
        <w:t>BLICO Y AUDITOR INDEPENDIENTE</w:t>
      </w:r>
    </w:p>
    <w:p w:rsidR="00D1408E" w:rsidRPr="00DD579C" w:rsidRDefault="00EC07C0" w:rsidP="008F2CC0">
      <w:pPr>
        <w:pStyle w:val="Textoindependiente"/>
        <w:numPr>
          <w:ilvl w:val="0"/>
          <w:numId w:val="6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Outsorcing</w:t>
      </w:r>
      <w:r w:rsidR="008A1547">
        <w:rPr>
          <w:rFonts w:ascii="Tahoma" w:hAnsi="Tahoma" w:cs="Tahoma"/>
          <w:sz w:val="18"/>
          <w:szCs w:val="18"/>
        </w:rPr>
        <w:t>.</w:t>
      </w:r>
    </w:p>
    <w:p w:rsidR="00D1408E" w:rsidRPr="00F4296E" w:rsidRDefault="00D1408E" w:rsidP="00F4296E">
      <w:pPr>
        <w:pStyle w:val="Textoindependiente"/>
        <w:numPr>
          <w:ilvl w:val="0"/>
          <w:numId w:val="6"/>
        </w:numPr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Due Diligence</w:t>
      </w:r>
      <w:r w:rsidR="008A1547">
        <w:rPr>
          <w:rFonts w:ascii="Tahoma" w:hAnsi="Tahoma" w:cs="Tahoma"/>
          <w:sz w:val="18"/>
          <w:szCs w:val="18"/>
        </w:rPr>
        <w:t>.</w:t>
      </w:r>
    </w:p>
    <w:p w:rsidR="00814E1E" w:rsidRDefault="00814E1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814E1E" w:rsidRDefault="00C61D21" w:rsidP="00814E1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Estos temas (numeral 4 al 9</w:t>
      </w:r>
      <w:r w:rsidR="00814E1E">
        <w:rPr>
          <w:rFonts w:ascii="Tahoma" w:hAnsi="Tahoma" w:cs="Tahoma"/>
          <w:color w:val="000000"/>
          <w:sz w:val="18"/>
          <w:szCs w:val="18"/>
        </w:rPr>
        <w:t>) son asignados a cada grupo de trabajo y se hace una calendarización específica para su exposición y desarrollo de casos)</w:t>
      </w:r>
      <w:r w:rsidR="008A1547">
        <w:rPr>
          <w:rFonts w:ascii="Tahoma" w:hAnsi="Tahoma" w:cs="Tahoma"/>
          <w:color w:val="000000"/>
          <w:sz w:val="18"/>
          <w:szCs w:val="18"/>
        </w:rPr>
        <w:t>.</w:t>
      </w:r>
    </w:p>
    <w:p w:rsidR="00D1408E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</w:p>
    <w:p w:rsidR="00D1408E" w:rsidRPr="00DD579C" w:rsidRDefault="009D71EA" w:rsidP="00994194">
      <w:pPr>
        <w:pStyle w:val="Textoindependiente"/>
        <w:numPr>
          <w:ilvl w:val="0"/>
          <w:numId w:val="9"/>
        </w:numPr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PRACTICA DE AUDITORIA</w:t>
      </w:r>
    </w:p>
    <w:p w:rsidR="00D1408E" w:rsidRDefault="006D2D4C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 elabora</w:t>
      </w:r>
      <w:r w:rsidR="00D1408E" w:rsidRPr="00DD579C">
        <w:rPr>
          <w:rFonts w:ascii="Tahoma" w:hAnsi="Tahoma" w:cs="Tahoma"/>
          <w:sz w:val="18"/>
          <w:szCs w:val="18"/>
        </w:rPr>
        <w:t xml:space="preserve"> una prá</w:t>
      </w:r>
      <w:r w:rsidR="009D71EA">
        <w:rPr>
          <w:rFonts w:ascii="Tahoma" w:hAnsi="Tahoma" w:cs="Tahoma"/>
          <w:sz w:val="18"/>
          <w:szCs w:val="18"/>
        </w:rPr>
        <w:t>ctica completa de auditoría</w:t>
      </w:r>
      <w:r>
        <w:rPr>
          <w:rFonts w:ascii="Tahoma" w:hAnsi="Tahoma" w:cs="Tahoma"/>
          <w:sz w:val="18"/>
          <w:szCs w:val="18"/>
        </w:rPr>
        <w:t>, la cual e</w:t>
      </w:r>
      <w:r w:rsidR="00AA5B89">
        <w:rPr>
          <w:rFonts w:ascii="Tahoma" w:hAnsi="Tahoma" w:cs="Tahoma"/>
          <w:sz w:val="18"/>
          <w:szCs w:val="18"/>
        </w:rPr>
        <w:t>s</w:t>
      </w:r>
      <w:r w:rsidR="009D71EA">
        <w:rPr>
          <w:rFonts w:ascii="Tahoma" w:hAnsi="Tahoma" w:cs="Tahoma"/>
          <w:sz w:val="18"/>
          <w:szCs w:val="18"/>
        </w:rPr>
        <w:t xml:space="preserve"> desarrollada durante </w:t>
      </w:r>
      <w:r w:rsidR="00D1408E" w:rsidRPr="00DD579C">
        <w:rPr>
          <w:rFonts w:ascii="Tahoma" w:hAnsi="Tahoma" w:cs="Tahoma"/>
          <w:sz w:val="18"/>
          <w:szCs w:val="18"/>
        </w:rPr>
        <w:t>el semestre</w:t>
      </w:r>
      <w:r w:rsidR="009D71EA">
        <w:rPr>
          <w:rFonts w:ascii="Tahoma" w:hAnsi="Tahoma" w:cs="Tahoma"/>
          <w:sz w:val="18"/>
          <w:szCs w:val="18"/>
        </w:rPr>
        <w:t>,</w:t>
      </w:r>
      <w:r w:rsidR="00D1408E" w:rsidRPr="00DD579C">
        <w:rPr>
          <w:rFonts w:ascii="Tahoma" w:hAnsi="Tahoma" w:cs="Tahoma"/>
          <w:sz w:val="18"/>
          <w:szCs w:val="18"/>
        </w:rPr>
        <w:t xml:space="preserve"> por cada grupo de trabajo y </w:t>
      </w:r>
      <w:r>
        <w:rPr>
          <w:rFonts w:ascii="Tahoma" w:hAnsi="Tahoma" w:cs="Tahoma"/>
          <w:sz w:val="18"/>
          <w:szCs w:val="18"/>
        </w:rPr>
        <w:t>se entrega</w:t>
      </w:r>
      <w:r w:rsidR="00D1408E" w:rsidRPr="00DD579C">
        <w:rPr>
          <w:rFonts w:ascii="Tahoma" w:hAnsi="Tahoma" w:cs="Tahoma"/>
          <w:sz w:val="18"/>
          <w:szCs w:val="18"/>
        </w:rPr>
        <w:t xml:space="preserve"> al final del mismo.  </w:t>
      </w:r>
      <w:r w:rsidR="00F4296E">
        <w:rPr>
          <w:rFonts w:ascii="Tahoma" w:hAnsi="Tahoma" w:cs="Tahoma"/>
          <w:sz w:val="18"/>
          <w:szCs w:val="18"/>
        </w:rPr>
        <w:t xml:space="preserve">  </w:t>
      </w:r>
    </w:p>
    <w:p w:rsidR="006338A0" w:rsidRDefault="006338A0" w:rsidP="006338A0">
      <w:pPr>
        <w:pStyle w:val="Textoindependiente"/>
        <w:ind w:right="284"/>
        <w:rPr>
          <w:rFonts w:ascii="Tahoma" w:hAnsi="Tahoma" w:cs="Tahoma"/>
          <w:sz w:val="18"/>
          <w:szCs w:val="18"/>
        </w:rPr>
      </w:pPr>
    </w:p>
    <w:p w:rsidR="006338A0" w:rsidRDefault="00F61599" w:rsidP="00681A67">
      <w:pPr>
        <w:pStyle w:val="Textoindependiente"/>
        <w:numPr>
          <w:ilvl w:val="0"/>
          <w:numId w:val="9"/>
        </w:numPr>
        <w:ind w:righ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REFERENCIAS BIBLIOGRÁFICAS</w:t>
      </w:r>
      <w:r w:rsidR="00814E1E">
        <w:rPr>
          <w:rFonts w:ascii="Tahoma" w:hAnsi="Tahoma" w:cs="Tahoma"/>
          <w:b/>
          <w:sz w:val="18"/>
          <w:szCs w:val="18"/>
        </w:rPr>
        <w:t xml:space="preserve"> </w:t>
      </w:r>
      <w:r w:rsidR="00A85B4B">
        <w:rPr>
          <w:rFonts w:ascii="Tahoma" w:hAnsi="Tahoma" w:cs="Tahoma"/>
          <w:b/>
          <w:sz w:val="18"/>
          <w:szCs w:val="18"/>
        </w:rPr>
        <w:t>MINIMAS</w:t>
      </w:r>
      <w:r w:rsidR="00814E1E">
        <w:rPr>
          <w:rFonts w:ascii="Tahoma" w:hAnsi="Tahoma" w:cs="Tahoma"/>
          <w:b/>
          <w:sz w:val="18"/>
          <w:szCs w:val="18"/>
        </w:rPr>
        <w:t xml:space="preserve"> (Los grupos de trabajo  deberán investigar sobre la</w:t>
      </w:r>
      <w:r w:rsidR="00681A67">
        <w:rPr>
          <w:rFonts w:ascii="Tahoma" w:hAnsi="Tahoma" w:cs="Tahoma"/>
          <w:b/>
          <w:sz w:val="18"/>
          <w:szCs w:val="18"/>
        </w:rPr>
        <w:t xml:space="preserve"> bibliografía que consideren más apropiada para cada exposición)</w:t>
      </w:r>
      <w:r w:rsidR="006338A0">
        <w:rPr>
          <w:rFonts w:ascii="Tahoma" w:hAnsi="Tahoma" w:cs="Tahoma"/>
          <w:b/>
          <w:sz w:val="18"/>
          <w:szCs w:val="18"/>
        </w:rPr>
        <w:t xml:space="preserve">  </w:t>
      </w:r>
    </w:p>
    <w:p w:rsidR="00C26CAD" w:rsidRPr="00BA3666" w:rsidRDefault="00B240E6" w:rsidP="00BA3666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CANO </w:t>
      </w:r>
      <w:r w:rsidR="006338A0">
        <w:rPr>
          <w:rFonts w:ascii="Tahoma" w:hAnsi="Tahoma" w:cs="Tahoma"/>
          <w:i/>
          <w:sz w:val="18"/>
          <w:szCs w:val="18"/>
        </w:rPr>
        <w:t>C. M</w:t>
      </w:r>
      <w:r>
        <w:rPr>
          <w:rFonts w:ascii="Tahoma" w:hAnsi="Tahoma" w:cs="Tahoma"/>
          <w:i/>
          <w:sz w:val="18"/>
          <w:szCs w:val="18"/>
        </w:rPr>
        <w:t>iguel</w:t>
      </w:r>
      <w:r w:rsidR="006338A0">
        <w:rPr>
          <w:rFonts w:ascii="Tahoma" w:hAnsi="Tahoma" w:cs="Tahoma"/>
          <w:i/>
          <w:sz w:val="18"/>
          <w:szCs w:val="18"/>
        </w:rPr>
        <w:t xml:space="preserve"> A. y </w:t>
      </w:r>
      <w:r>
        <w:rPr>
          <w:rFonts w:ascii="Tahoma" w:hAnsi="Tahoma" w:cs="Tahoma"/>
          <w:i/>
          <w:sz w:val="18"/>
          <w:szCs w:val="18"/>
        </w:rPr>
        <w:t xml:space="preserve">LUGO </w:t>
      </w:r>
      <w:r w:rsidR="006338A0">
        <w:rPr>
          <w:rFonts w:ascii="Tahoma" w:hAnsi="Tahoma" w:cs="Tahoma"/>
          <w:i/>
          <w:sz w:val="18"/>
          <w:szCs w:val="18"/>
        </w:rPr>
        <w:t>C. D</w:t>
      </w:r>
      <w:r>
        <w:rPr>
          <w:rFonts w:ascii="Tahoma" w:hAnsi="Tahoma" w:cs="Tahoma"/>
          <w:i/>
          <w:sz w:val="18"/>
          <w:szCs w:val="18"/>
        </w:rPr>
        <w:t>anilo</w:t>
      </w:r>
      <w:r w:rsidR="006338A0">
        <w:rPr>
          <w:rFonts w:ascii="Tahoma" w:hAnsi="Tahoma" w:cs="Tahoma"/>
          <w:i/>
          <w:sz w:val="18"/>
          <w:szCs w:val="18"/>
        </w:rPr>
        <w:t xml:space="preserve">.   “AUDITORÍA FORENSE EN </w:t>
      </w:r>
      <w:smartTag w:uri="urn:schemas-microsoft-com:office:smarttags" w:element="PersonName">
        <w:smartTagPr>
          <w:attr w:name="ProductID" w:val="LA INVESTIGACIￓN CRIMINAL"/>
        </w:smartTagPr>
        <w:smartTag w:uri="urn:schemas-microsoft-com:office:smarttags" w:element="PersonName">
          <w:smartTagPr>
            <w:attr w:name="ProductID" w:val="LA INVESTIGACIￓN"/>
          </w:smartTagPr>
          <w:r w:rsidR="006338A0">
            <w:rPr>
              <w:rFonts w:ascii="Tahoma" w:hAnsi="Tahoma" w:cs="Tahoma"/>
              <w:i/>
              <w:sz w:val="18"/>
              <w:szCs w:val="18"/>
            </w:rPr>
            <w:t>LA INVESTIGACIÓN</w:t>
          </w:r>
        </w:smartTag>
        <w:r w:rsidR="006338A0">
          <w:rPr>
            <w:rFonts w:ascii="Tahoma" w:hAnsi="Tahoma" w:cs="Tahoma"/>
            <w:i/>
            <w:sz w:val="18"/>
            <w:szCs w:val="18"/>
          </w:rPr>
          <w:t xml:space="preserve"> CRIMINAL</w:t>
        </w:r>
      </w:smartTag>
      <w:r w:rsidR="006338A0">
        <w:rPr>
          <w:rFonts w:ascii="Tahoma" w:hAnsi="Tahoma" w:cs="Tahoma"/>
          <w:i/>
          <w:sz w:val="18"/>
          <w:szCs w:val="18"/>
        </w:rPr>
        <w:t xml:space="preserve"> DEL LAVADO DE DINERO Y ACTIVOS”.  ECOE EDICIONES.</w:t>
      </w:r>
      <w:r w:rsidR="005409F1">
        <w:rPr>
          <w:rFonts w:ascii="Tahoma" w:hAnsi="Tahoma" w:cs="Tahoma"/>
          <w:i/>
          <w:sz w:val="18"/>
          <w:szCs w:val="18"/>
        </w:rPr>
        <w:t xml:space="preserve">   Segunda edición: Bogotá, D.C., junio de 2004.</w:t>
      </w:r>
    </w:p>
    <w:p w:rsidR="00633F35" w:rsidRDefault="00633F35" w:rsidP="00633F35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Comité Interamericano Contra el Terrorismo/Organización de Estados Americanos.  GUÍA PRÁCTICA DE PREVENCIÓN, DETECCIÓN Y REPRESIÓN DEL FINANCIAMIENTO DEL TERRORISMO.  2006.</w:t>
      </w:r>
    </w:p>
    <w:p w:rsidR="00BD038A" w:rsidRDefault="00BD038A" w:rsidP="00B424D8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BD038A">
        <w:rPr>
          <w:rFonts w:ascii="Tahoma" w:hAnsi="Tahoma" w:cs="Tahoma"/>
          <w:i/>
          <w:sz w:val="18"/>
          <w:szCs w:val="18"/>
          <w:lang w:val="en-US"/>
        </w:rPr>
        <w:t>Committee of Sponsoring Organizations of the Treadway Commission</w:t>
      </w:r>
      <w:r w:rsidR="00B424D8">
        <w:rPr>
          <w:rFonts w:ascii="Tahoma" w:hAnsi="Tahoma" w:cs="Tahoma"/>
          <w:i/>
          <w:sz w:val="18"/>
          <w:szCs w:val="18"/>
          <w:lang w:val="en-US"/>
        </w:rPr>
        <w:t xml:space="preserve">.   GESTIÓN DE RIESGOS CORPORATIVOS – </w:t>
      </w:r>
      <w:r w:rsidR="00B424D8" w:rsidRPr="00B424D8">
        <w:rPr>
          <w:rFonts w:ascii="Tahoma" w:hAnsi="Tahoma" w:cs="Tahoma"/>
          <w:i/>
          <w:sz w:val="18"/>
          <w:szCs w:val="18"/>
          <w:lang w:val="en-US"/>
        </w:rPr>
        <w:t>MARCO INTEGRADO.  2009.</w:t>
      </w:r>
    </w:p>
    <w:p w:rsidR="006338A0" w:rsidRP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Congreso de la República de Guatemala.   LEY DE LIBRE NEGOCIACIÓN DE DIVISAS.   Decreto 94-2000.</w:t>
      </w:r>
    </w:p>
    <w:p w:rsidR="006338A0" w:rsidRP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 xml:space="preserve">Congreso de la República de Guatemala.   LEY CONTRA EL LAVADO DE DINERO. </w:t>
      </w:r>
      <w:r w:rsidR="00A60BC5">
        <w:rPr>
          <w:rFonts w:ascii="Tahoma" w:hAnsi="Tahoma" w:cs="Tahoma"/>
          <w:i/>
          <w:sz w:val="18"/>
          <w:szCs w:val="18"/>
        </w:rPr>
        <w:t>Decreto 67-2001 y reformas.</w:t>
      </w:r>
    </w:p>
    <w:p w:rsidR="006338A0" w:rsidRP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Congreso de la República de Guatemala.   LEY ORGÁNICA DEL BANCO DE GUATEMALA.   Decreto 16-2002.</w:t>
      </w:r>
    </w:p>
    <w:p w:rsidR="006338A0" w:rsidRP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Congreso de la República de Guatemala.   LEY DE SUPERVISIÓN FINANCIERA.   Decreto 18-2002.</w:t>
      </w:r>
    </w:p>
    <w:p w:rsidR="006338A0" w:rsidRP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Congreso de la República de Guatemala.   LEY DE BANCOS Y GRUPOS FINANCIEROS.   Decreto 19-2002.</w:t>
      </w:r>
    </w:p>
    <w:p w:rsid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Congreso de la República de Guatemala.   LEY PARA PREVENIR Y REPRIMIR EL FINANCIAMIENTO DEL TERRORISMO.  Decreto 58-2005.</w:t>
      </w:r>
    </w:p>
    <w:p w:rsidR="00577FE4" w:rsidRDefault="00577FE4" w:rsidP="003A383F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>Congreso de la República de Guatemala</w:t>
      </w:r>
      <w:r>
        <w:rPr>
          <w:rFonts w:ascii="Tahoma" w:hAnsi="Tahoma" w:cs="Tahoma"/>
          <w:i/>
          <w:sz w:val="18"/>
          <w:szCs w:val="18"/>
        </w:rPr>
        <w:t>, R</w:t>
      </w:r>
      <w:r w:rsidR="001D6A40">
        <w:rPr>
          <w:rFonts w:ascii="Tahoma" w:hAnsi="Tahoma" w:cs="Tahoma"/>
          <w:i/>
          <w:sz w:val="18"/>
          <w:szCs w:val="18"/>
        </w:rPr>
        <w:t>EFORMAS A LOS DECRETOS 06-91, 37-92</w:t>
      </w:r>
      <w:r>
        <w:rPr>
          <w:rFonts w:ascii="Tahoma" w:hAnsi="Tahoma" w:cs="Tahoma"/>
          <w:i/>
          <w:sz w:val="18"/>
          <w:szCs w:val="18"/>
        </w:rPr>
        <w:t xml:space="preserve"> Y 10-2012</w:t>
      </w:r>
      <w:r w:rsidR="001D6A40">
        <w:rPr>
          <w:rFonts w:ascii="Tahoma" w:hAnsi="Tahoma" w:cs="Tahoma"/>
          <w:i/>
          <w:sz w:val="18"/>
          <w:szCs w:val="18"/>
        </w:rPr>
        <w:t>, contenidas en el decreto 19-2013.</w:t>
      </w:r>
    </w:p>
    <w:p w:rsidR="001729B6" w:rsidRDefault="001729B6" w:rsidP="003A383F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Congreso de la República de Guatemala. sin fines de LEY DE ENTIDADES DE MICRO FINANZAS Y ENTES DE MICRO FINANZAS SIN FINES DE LUCRO, Decreto 25-2016 </w:t>
      </w:r>
    </w:p>
    <w:p w:rsidR="00B77921" w:rsidRDefault="00B77921" w:rsidP="006338A0">
      <w:pPr>
        <w:keepNext/>
        <w:numPr>
          <w:ilvl w:val="0"/>
          <w:numId w:val="13"/>
        </w:numPr>
        <w:jc w:val="both"/>
        <w:outlineLvl w:val="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Instituto Mexicano de Contadores Públicos, A.C.  NORMAS INTERNACIONALES DE AUDITORÍA</w:t>
      </w:r>
      <w:r w:rsidR="004C798E">
        <w:rPr>
          <w:rFonts w:ascii="Tahoma" w:hAnsi="Tahoma" w:cs="Tahoma"/>
          <w:i/>
          <w:sz w:val="18"/>
          <w:szCs w:val="18"/>
        </w:rPr>
        <w:t xml:space="preserve"> Y CONTROL DE CALIDAD</w:t>
      </w:r>
      <w:r>
        <w:rPr>
          <w:rFonts w:ascii="Tahoma" w:hAnsi="Tahoma" w:cs="Tahoma"/>
          <w:i/>
          <w:sz w:val="18"/>
          <w:szCs w:val="18"/>
        </w:rPr>
        <w:t xml:space="preserve">. </w:t>
      </w:r>
      <w:r w:rsidR="00D20D06">
        <w:rPr>
          <w:rFonts w:ascii="Tahoma" w:hAnsi="Tahoma" w:cs="Tahoma"/>
          <w:i/>
          <w:sz w:val="18"/>
          <w:szCs w:val="18"/>
        </w:rPr>
        <w:t xml:space="preserve">Décima </w:t>
      </w:r>
      <w:r w:rsidR="00CA2086">
        <w:rPr>
          <w:rFonts w:ascii="Tahoma" w:hAnsi="Tahoma" w:cs="Tahoma"/>
          <w:i/>
          <w:sz w:val="18"/>
          <w:szCs w:val="18"/>
        </w:rPr>
        <w:t>segunda</w:t>
      </w:r>
      <w:r>
        <w:rPr>
          <w:rFonts w:ascii="Tahoma" w:hAnsi="Tahoma" w:cs="Tahoma"/>
          <w:i/>
          <w:sz w:val="18"/>
          <w:szCs w:val="18"/>
        </w:rPr>
        <w:t xml:space="preserve"> edición, </w:t>
      </w:r>
      <w:r w:rsidR="00681A67">
        <w:rPr>
          <w:rFonts w:ascii="Tahoma" w:hAnsi="Tahoma" w:cs="Tahoma"/>
          <w:i/>
          <w:sz w:val="18"/>
          <w:szCs w:val="18"/>
        </w:rPr>
        <w:t>noviembre de 2013</w:t>
      </w:r>
      <w:r>
        <w:rPr>
          <w:rFonts w:ascii="Tahoma" w:hAnsi="Tahoma" w:cs="Tahoma"/>
          <w:i/>
          <w:sz w:val="18"/>
          <w:szCs w:val="18"/>
        </w:rPr>
        <w:t>.</w:t>
      </w:r>
    </w:p>
    <w:p w:rsidR="006338A0" w:rsidRDefault="00F20D37" w:rsidP="00F20D37">
      <w:pPr>
        <w:keepNext/>
        <w:numPr>
          <w:ilvl w:val="0"/>
          <w:numId w:val="13"/>
        </w:numPr>
        <w:jc w:val="both"/>
        <w:outlineLvl w:val="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Instituto Mexicano de Contadores Públicos, A.C.   BOLETINES DE AUDITORÍA OPERACIONAL. </w:t>
      </w:r>
    </w:p>
    <w:p w:rsidR="008A1547" w:rsidRDefault="00E65892" w:rsidP="00F20D37">
      <w:pPr>
        <w:keepNext/>
        <w:numPr>
          <w:ilvl w:val="0"/>
          <w:numId w:val="13"/>
        </w:numPr>
        <w:jc w:val="both"/>
        <w:outlineLvl w:val="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Junta Monetaria de Guatemala, resolución </w:t>
      </w:r>
      <w:r w:rsidRPr="00E6589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JM-45-2015</w:t>
      </w:r>
    </w:p>
    <w:p w:rsidR="006338A0" w:rsidRPr="006338A0" w:rsidRDefault="006338A0" w:rsidP="006338A0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 xml:space="preserve">Ministerio de Economía de la República de Guatemala.  REGLAMENTO DE </w:t>
      </w:r>
      <w:smartTag w:uri="urn:schemas-microsoft-com:office:smarttags" w:element="PersonName">
        <w:smartTagPr>
          <w:attr w:name="ProductID" w:val="LA LEY PARA"/>
        </w:smartTagPr>
        <w:r w:rsidRPr="006338A0">
          <w:rPr>
            <w:rFonts w:ascii="Tahoma" w:hAnsi="Tahoma" w:cs="Tahoma"/>
            <w:i/>
            <w:sz w:val="18"/>
            <w:szCs w:val="18"/>
          </w:rPr>
          <w:t>LA LEY PARA</w:t>
        </w:r>
      </w:smartTag>
      <w:r w:rsidRPr="006338A0">
        <w:rPr>
          <w:rFonts w:ascii="Tahoma" w:hAnsi="Tahoma" w:cs="Tahoma"/>
          <w:i/>
          <w:sz w:val="18"/>
          <w:szCs w:val="18"/>
        </w:rPr>
        <w:t xml:space="preserve"> PREVENIR Y REPRIMIR EL FINANCIAMIENTO DEL TERRORISMO.  Acuerdo Gubernativo 86-2006.</w:t>
      </w:r>
    </w:p>
    <w:p w:rsidR="00487A33" w:rsidRDefault="00487A33" w:rsidP="00487A33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 w:rsidRPr="006338A0">
        <w:rPr>
          <w:rFonts w:ascii="Tahoma" w:hAnsi="Tahoma" w:cs="Tahoma"/>
          <w:i/>
          <w:sz w:val="18"/>
          <w:szCs w:val="18"/>
        </w:rPr>
        <w:t xml:space="preserve">Presidencia de la República de Guatemala.  REGLAMENTO DE </w:t>
      </w:r>
      <w:smartTag w:uri="urn:schemas-microsoft-com:office:smarttags" w:element="PersonName">
        <w:smartTagPr>
          <w:attr w:name="ProductID" w:val="LA LEY CONTRA"/>
        </w:smartTagPr>
        <w:r w:rsidRPr="006338A0">
          <w:rPr>
            <w:rFonts w:ascii="Tahoma" w:hAnsi="Tahoma" w:cs="Tahoma"/>
            <w:i/>
            <w:sz w:val="18"/>
            <w:szCs w:val="18"/>
          </w:rPr>
          <w:t>LA LEY CONTRA</w:t>
        </w:r>
      </w:smartTag>
      <w:r w:rsidRPr="006338A0">
        <w:rPr>
          <w:rFonts w:ascii="Tahoma" w:hAnsi="Tahoma" w:cs="Tahoma"/>
          <w:i/>
          <w:sz w:val="18"/>
          <w:szCs w:val="18"/>
        </w:rPr>
        <w:t xml:space="preserve"> EL LAVADO DE DINERO U OTROS ACTIVOS.  Acuerdo Gubernativo 118-2002.</w:t>
      </w:r>
    </w:p>
    <w:p w:rsidR="008A1547" w:rsidRDefault="008A1547" w:rsidP="00487A33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Resolución de la Junta</w:t>
      </w:r>
      <w:r>
        <w:rPr>
          <w:rFonts w:ascii="Segoe UI" w:hAnsi="Segoe UI" w:cs="Segoe UI"/>
          <w:color w:val="000000"/>
          <w:shd w:val="clear" w:color="auto" w:fill="FFFFFF"/>
        </w:rPr>
        <w:t>-45-2015</w:t>
      </w:r>
    </w:p>
    <w:p w:rsidR="006A7B2E" w:rsidRDefault="00487A33" w:rsidP="000F628E">
      <w:pPr>
        <w:keepNext/>
        <w:numPr>
          <w:ilvl w:val="0"/>
          <w:numId w:val="13"/>
        </w:numPr>
        <w:jc w:val="both"/>
        <w:outlineLvl w:val="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SAMPIERI</w:t>
      </w:r>
      <w:r w:rsidR="006A7B2E">
        <w:rPr>
          <w:rFonts w:ascii="Tahoma" w:hAnsi="Tahoma" w:cs="Tahoma"/>
          <w:i/>
          <w:sz w:val="18"/>
          <w:szCs w:val="18"/>
        </w:rPr>
        <w:t>, Ro</w:t>
      </w:r>
      <w:r>
        <w:rPr>
          <w:rFonts w:ascii="Tahoma" w:hAnsi="Tahoma" w:cs="Tahoma"/>
          <w:i/>
          <w:sz w:val="18"/>
          <w:szCs w:val="18"/>
        </w:rPr>
        <w:t xml:space="preserve">berto Hernández </w:t>
      </w:r>
      <w:r w:rsidR="006A7B2E">
        <w:rPr>
          <w:rFonts w:ascii="Tahoma" w:hAnsi="Tahoma" w:cs="Tahoma"/>
          <w:i/>
          <w:sz w:val="18"/>
          <w:szCs w:val="18"/>
        </w:rPr>
        <w:t>“</w:t>
      </w:r>
      <w:r>
        <w:rPr>
          <w:rFonts w:ascii="Tahoma" w:hAnsi="Tahoma" w:cs="Tahoma"/>
          <w:i/>
          <w:sz w:val="18"/>
          <w:szCs w:val="18"/>
        </w:rPr>
        <w:t>METODOLOGÍA DE LA INVESTIGACIÓN)</w:t>
      </w:r>
      <w:r w:rsidR="00B240E6">
        <w:rPr>
          <w:rFonts w:ascii="Tahoma" w:hAnsi="Tahoma" w:cs="Tahoma"/>
          <w:i/>
          <w:sz w:val="18"/>
          <w:szCs w:val="18"/>
        </w:rPr>
        <w:t xml:space="preserve">”.  </w:t>
      </w:r>
      <w:r>
        <w:rPr>
          <w:rFonts w:ascii="Tahoma" w:hAnsi="Tahoma" w:cs="Tahoma"/>
          <w:i/>
          <w:sz w:val="18"/>
          <w:szCs w:val="18"/>
        </w:rPr>
        <w:t>Mc Graw Hill 5ta. Edición México 2014</w:t>
      </w:r>
      <w:r w:rsidR="00B240E6">
        <w:rPr>
          <w:rFonts w:ascii="Tahoma" w:hAnsi="Tahoma" w:cs="Tahoma"/>
          <w:i/>
          <w:sz w:val="18"/>
          <w:szCs w:val="18"/>
        </w:rPr>
        <w:t>.</w:t>
      </w:r>
    </w:p>
    <w:p w:rsidR="00EC028A" w:rsidRPr="00C61D21" w:rsidRDefault="00B240E6" w:rsidP="00C61D21">
      <w:pPr>
        <w:pStyle w:val="Prrafodelista"/>
        <w:numPr>
          <w:ilvl w:val="0"/>
          <w:numId w:val="45"/>
        </w:numPr>
        <w:jc w:val="both"/>
        <w:rPr>
          <w:rFonts w:ascii="Tahoma" w:hAnsi="Tahoma" w:cs="Tahoma"/>
          <w:i/>
          <w:sz w:val="18"/>
          <w:szCs w:val="18"/>
        </w:rPr>
      </w:pPr>
      <w:r w:rsidRPr="00C61D21">
        <w:rPr>
          <w:rFonts w:ascii="Tahoma" w:hAnsi="Tahoma" w:cs="Tahoma"/>
          <w:i/>
          <w:sz w:val="18"/>
          <w:szCs w:val="18"/>
        </w:rPr>
        <w:t>SOTOMAYOR</w:t>
      </w:r>
      <w:r w:rsidR="00EC028A" w:rsidRPr="00C61D21">
        <w:rPr>
          <w:rFonts w:ascii="Tahoma" w:hAnsi="Tahoma" w:cs="Tahoma"/>
          <w:i/>
          <w:sz w:val="18"/>
          <w:szCs w:val="18"/>
        </w:rPr>
        <w:t xml:space="preserve"> </w:t>
      </w:r>
      <w:r w:rsidRPr="00C61D21">
        <w:rPr>
          <w:rFonts w:ascii="Tahoma" w:hAnsi="Tahoma" w:cs="Tahoma"/>
          <w:i/>
          <w:sz w:val="18"/>
          <w:szCs w:val="18"/>
        </w:rPr>
        <w:t>Alfonso Amador</w:t>
      </w:r>
      <w:r w:rsidR="00EC028A" w:rsidRPr="00C61D21">
        <w:rPr>
          <w:rFonts w:ascii="Tahoma" w:hAnsi="Tahoma" w:cs="Tahoma"/>
          <w:i/>
          <w:sz w:val="18"/>
          <w:szCs w:val="18"/>
        </w:rPr>
        <w:t>.   “AUDITORÍA ADMINISTRATIVA.   McGraw-Hill Interamericana Editores, S.A. de C.V. México 2008.</w:t>
      </w:r>
    </w:p>
    <w:p w:rsidR="00577FE4" w:rsidRDefault="00577FE4" w:rsidP="00EC028A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Superintendencia de Bancos, REGLAMENTO PARA EL REGISTRO DE AUDITORES EXTERNOS. Resolución JM-264-2002.</w:t>
      </w:r>
    </w:p>
    <w:p w:rsidR="003A383F" w:rsidRDefault="003A383F" w:rsidP="00EC028A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Superintendencia de Bancos.  REQUISITOS  QUE DEBEN INCORPORARSE EN LA CONTRATACIÓN Y ALCANCE DE LAS AUDITORÍAS EXTERNAS DE LAS EMPRESAS SUJETAS A LA VIGILANCIA E INSPECCIÓN DE LA SUPERINTENDENCIA DE BANCOS.  Acuerdo No. </w:t>
      </w:r>
      <w:r w:rsidR="00967D58">
        <w:rPr>
          <w:rFonts w:ascii="Tahoma" w:hAnsi="Tahoma" w:cs="Tahoma"/>
          <w:i/>
          <w:sz w:val="18"/>
          <w:szCs w:val="18"/>
        </w:rPr>
        <w:t>31-2015</w:t>
      </w:r>
      <w:r>
        <w:rPr>
          <w:rFonts w:ascii="Tahoma" w:hAnsi="Tahoma" w:cs="Tahoma"/>
          <w:i/>
          <w:sz w:val="18"/>
          <w:szCs w:val="18"/>
        </w:rPr>
        <w:t>.</w:t>
      </w:r>
    </w:p>
    <w:p w:rsidR="0014499D" w:rsidRPr="0014499D" w:rsidRDefault="0014499D" w:rsidP="0014499D">
      <w:pPr>
        <w:ind w:left="720"/>
        <w:jc w:val="both"/>
        <w:rPr>
          <w:rFonts w:ascii="Tahoma" w:hAnsi="Tahoma" w:cs="Tahoma"/>
          <w:i/>
          <w:sz w:val="18"/>
          <w:szCs w:val="18"/>
        </w:rPr>
      </w:pPr>
    </w:p>
    <w:p w:rsidR="0014499D" w:rsidRPr="0014499D" w:rsidRDefault="0014499D" w:rsidP="0014499D">
      <w:pPr>
        <w:ind w:left="720"/>
        <w:jc w:val="both"/>
        <w:rPr>
          <w:rFonts w:ascii="Tahoma" w:hAnsi="Tahoma" w:cs="Tahoma"/>
          <w:b/>
          <w:i/>
          <w:sz w:val="18"/>
          <w:szCs w:val="18"/>
        </w:rPr>
      </w:pPr>
      <w:r w:rsidRPr="0014499D">
        <w:rPr>
          <w:rFonts w:ascii="Tahoma" w:hAnsi="Tahoma" w:cs="Tahoma"/>
          <w:b/>
          <w:i/>
          <w:sz w:val="18"/>
          <w:szCs w:val="18"/>
        </w:rPr>
        <w:t>PAGINAS DE LA WEB</w:t>
      </w:r>
    </w:p>
    <w:p w:rsidR="000029F3" w:rsidRDefault="003811B7" w:rsidP="000029F3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hyperlink r:id="rId6" w:history="1">
        <w:r w:rsidR="000029F3" w:rsidRPr="006338A0">
          <w:rPr>
            <w:rFonts w:ascii="Tahoma" w:hAnsi="Tahoma" w:cs="Tahoma"/>
            <w:i/>
            <w:sz w:val="18"/>
            <w:szCs w:val="18"/>
          </w:rPr>
          <w:t>www.cicad.oas.org/es/lavado</w:t>
        </w:r>
      </w:hyperlink>
    </w:p>
    <w:p w:rsidR="007504D1" w:rsidRPr="000029F3" w:rsidRDefault="003811B7" w:rsidP="007504D1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hyperlink r:id="rId7" w:history="1">
        <w:r w:rsidR="007504D1" w:rsidRPr="006338A0">
          <w:rPr>
            <w:rFonts w:ascii="Tahoma" w:hAnsi="Tahoma" w:cs="Tahoma"/>
            <w:i/>
            <w:sz w:val="18"/>
            <w:szCs w:val="18"/>
          </w:rPr>
          <w:t>www.felaban.com/lavado</w:t>
        </w:r>
      </w:hyperlink>
    </w:p>
    <w:p w:rsidR="007504D1" w:rsidRPr="00184089" w:rsidRDefault="003811B7" w:rsidP="007504D1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hyperlink r:id="rId8" w:history="1">
        <w:r w:rsidR="007504D1" w:rsidRPr="006338A0">
          <w:rPr>
            <w:rFonts w:ascii="Tahoma" w:hAnsi="Tahoma" w:cs="Tahoma"/>
            <w:i/>
            <w:sz w:val="18"/>
            <w:szCs w:val="18"/>
          </w:rPr>
          <w:t>www.lavadodedinero.com</w:t>
        </w:r>
      </w:hyperlink>
    </w:p>
    <w:p w:rsidR="00184089" w:rsidRPr="006338A0" w:rsidRDefault="00184089" w:rsidP="007504D1">
      <w:pPr>
        <w:numPr>
          <w:ilvl w:val="0"/>
          <w:numId w:val="13"/>
        </w:num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www.sib.gob.gt</w:t>
      </w:r>
    </w:p>
    <w:p w:rsidR="006338A0" w:rsidRPr="006338A0" w:rsidRDefault="006338A0" w:rsidP="006338A0">
      <w:pPr>
        <w:jc w:val="both"/>
        <w:rPr>
          <w:rFonts w:ascii="Tahoma" w:hAnsi="Tahoma" w:cs="Tahoma"/>
          <w:i/>
          <w:sz w:val="18"/>
          <w:szCs w:val="18"/>
        </w:rPr>
      </w:pPr>
    </w:p>
    <w:p w:rsidR="003935F6" w:rsidRPr="00DD579C" w:rsidRDefault="00E65892" w:rsidP="003935F6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PROFESORES:</w:t>
      </w:r>
    </w:p>
    <w:p w:rsidR="00D1408E" w:rsidRPr="00DD579C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Lic.</w:t>
      </w:r>
      <w:r w:rsidR="00025DDF">
        <w:rPr>
          <w:rFonts w:ascii="Tahoma" w:hAnsi="Tahoma" w:cs="Tahoma"/>
          <w:sz w:val="18"/>
          <w:szCs w:val="18"/>
        </w:rPr>
        <w:t xml:space="preserve"> MAI</w:t>
      </w:r>
      <w:r w:rsidRPr="00DD579C">
        <w:rPr>
          <w:rFonts w:ascii="Tahoma" w:hAnsi="Tahoma" w:cs="Tahoma"/>
          <w:sz w:val="18"/>
          <w:szCs w:val="18"/>
        </w:rPr>
        <w:t xml:space="preserve"> Luis Oscar Ricardo de la Rosa</w:t>
      </w:r>
      <w:r w:rsidR="008A1547">
        <w:rPr>
          <w:rFonts w:ascii="Tahoma" w:hAnsi="Tahoma" w:cs="Tahoma"/>
          <w:sz w:val="18"/>
          <w:szCs w:val="18"/>
        </w:rPr>
        <w:t>.</w:t>
      </w:r>
    </w:p>
    <w:p w:rsidR="00D1408E" w:rsidRDefault="00D1408E" w:rsidP="008F2CC0">
      <w:pPr>
        <w:pStyle w:val="Textoindependiente"/>
        <w:ind w:left="284" w:right="284"/>
        <w:rPr>
          <w:rFonts w:ascii="Tahoma" w:hAnsi="Tahoma" w:cs="Tahoma"/>
          <w:sz w:val="18"/>
          <w:szCs w:val="18"/>
        </w:rPr>
      </w:pPr>
      <w:r w:rsidRPr="00DD579C">
        <w:rPr>
          <w:rFonts w:ascii="Tahoma" w:hAnsi="Tahoma" w:cs="Tahoma"/>
          <w:sz w:val="18"/>
          <w:szCs w:val="18"/>
        </w:rPr>
        <w:t>Lic. Carlos</w:t>
      </w:r>
      <w:r w:rsidR="00AC686B">
        <w:rPr>
          <w:rFonts w:ascii="Tahoma" w:hAnsi="Tahoma" w:cs="Tahoma"/>
          <w:sz w:val="18"/>
          <w:szCs w:val="18"/>
        </w:rPr>
        <w:t xml:space="preserve"> Roberto </w:t>
      </w:r>
      <w:r w:rsidRPr="00DD579C">
        <w:rPr>
          <w:rFonts w:ascii="Tahoma" w:hAnsi="Tahoma" w:cs="Tahoma"/>
          <w:sz w:val="18"/>
          <w:szCs w:val="18"/>
        </w:rPr>
        <w:t>Mauricio García</w:t>
      </w:r>
      <w:r w:rsidR="008A1547">
        <w:rPr>
          <w:rFonts w:ascii="Tahoma" w:hAnsi="Tahoma" w:cs="Tahoma"/>
          <w:sz w:val="18"/>
          <w:szCs w:val="18"/>
        </w:rPr>
        <w:t>.</w:t>
      </w:r>
    </w:p>
    <w:p w:rsidR="00BE7B4D" w:rsidRPr="00BE7B4D" w:rsidRDefault="00175790" w:rsidP="00175790">
      <w:pPr>
        <w:pStyle w:val="Textoindependiente"/>
        <w:ind w:left="284" w:right="284"/>
        <w:rPr>
          <w:rFonts w:ascii="Tahoma" w:hAnsi="Tahoma" w:cs="Tahoma"/>
          <w:i w:val="0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Lic. Luis Alfredo Guzmán</w:t>
      </w:r>
      <w:r w:rsidR="008A1547">
        <w:rPr>
          <w:rFonts w:ascii="Tahoma" w:hAnsi="Tahoma" w:cs="Tahoma"/>
          <w:sz w:val="18"/>
          <w:szCs w:val="18"/>
        </w:rPr>
        <w:t>.</w:t>
      </w:r>
      <w:r w:rsidR="00BE7B4D" w:rsidRPr="00BE7B4D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61D21" w:rsidRDefault="00BE7B4D" w:rsidP="0014499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E7B4D">
        <w:rPr>
          <w:rFonts w:ascii="Tahoma" w:hAnsi="Tahoma" w:cs="Tahoma"/>
          <w:i/>
          <w:color w:val="000000"/>
          <w:sz w:val="18"/>
          <w:szCs w:val="18"/>
        </w:rPr>
        <w:t xml:space="preserve">Lic. Jorge Luis Reyna Pineda   </w:t>
      </w:r>
      <w:r w:rsidRPr="00BE7B4D">
        <w:rPr>
          <w:rFonts w:ascii="Arial" w:hAnsi="Arial" w:cs="Arial"/>
          <w:i/>
          <w:color w:val="000000"/>
          <w:sz w:val="18"/>
          <w:szCs w:val="18"/>
        </w:rPr>
        <w:t>-Coordinador-</w:t>
      </w:r>
      <w:r w:rsidR="008A1547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C61D21" w:rsidRDefault="00C61D21" w:rsidP="00A85B4B">
      <w:pPr>
        <w:pStyle w:val="Textoindependiente"/>
        <w:tabs>
          <w:tab w:val="left" w:pos="0"/>
        </w:tabs>
        <w:ind w:right="284"/>
        <w:rPr>
          <w:rFonts w:ascii="Tahoma" w:hAnsi="Tahoma" w:cs="Tahoma"/>
          <w:b/>
          <w:sz w:val="18"/>
          <w:szCs w:val="18"/>
        </w:rPr>
      </w:pPr>
    </w:p>
    <w:sectPr w:rsidR="00C61D21" w:rsidSect="001A7509">
      <w:pgSz w:w="12240" w:h="15840" w:code="1"/>
      <w:pgMar w:top="851" w:right="1276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04"/>
    <w:multiLevelType w:val="hybridMultilevel"/>
    <w:tmpl w:val="35A45D36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4CE0E2B"/>
    <w:multiLevelType w:val="singleLevel"/>
    <w:tmpl w:val="6586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5F64EAA"/>
    <w:multiLevelType w:val="hybridMultilevel"/>
    <w:tmpl w:val="9CE8E588"/>
    <w:lvl w:ilvl="0" w:tplc="4AB09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A49346">
      <w:start w:val="29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04F99"/>
    <w:multiLevelType w:val="hybridMultilevel"/>
    <w:tmpl w:val="064CF1BE"/>
    <w:lvl w:ilvl="0" w:tplc="CA4EC9A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EA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2529A7"/>
    <w:multiLevelType w:val="hybridMultilevel"/>
    <w:tmpl w:val="65F0395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463EC"/>
    <w:multiLevelType w:val="hybridMultilevel"/>
    <w:tmpl w:val="65EECD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E34F6"/>
    <w:multiLevelType w:val="hybridMultilevel"/>
    <w:tmpl w:val="D9E822C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F6673C"/>
    <w:multiLevelType w:val="hybridMultilevel"/>
    <w:tmpl w:val="7922A8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C38B1"/>
    <w:multiLevelType w:val="hybridMultilevel"/>
    <w:tmpl w:val="1B7824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CE1F8B"/>
    <w:multiLevelType w:val="hybridMultilevel"/>
    <w:tmpl w:val="BB8EC7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E7F0F"/>
    <w:multiLevelType w:val="hybridMultilevel"/>
    <w:tmpl w:val="588EC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0066"/>
    <w:multiLevelType w:val="hybridMultilevel"/>
    <w:tmpl w:val="E9840A88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8621F80"/>
    <w:multiLevelType w:val="hybridMultilevel"/>
    <w:tmpl w:val="39586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174AB"/>
    <w:multiLevelType w:val="hybridMultilevel"/>
    <w:tmpl w:val="4992D1D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226A5"/>
    <w:multiLevelType w:val="hybridMultilevel"/>
    <w:tmpl w:val="84F655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0B3A52"/>
    <w:multiLevelType w:val="hybridMultilevel"/>
    <w:tmpl w:val="57D645B8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F7A3762"/>
    <w:multiLevelType w:val="hybridMultilevel"/>
    <w:tmpl w:val="D8826F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05CC6"/>
    <w:multiLevelType w:val="hybridMultilevel"/>
    <w:tmpl w:val="D76498E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B7283"/>
    <w:multiLevelType w:val="hybridMultilevel"/>
    <w:tmpl w:val="92DEEF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5D0E97"/>
    <w:multiLevelType w:val="hybridMultilevel"/>
    <w:tmpl w:val="D4904F26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73EE1"/>
    <w:multiLevelType w:val="hybridMultilevel"/>
    <w:tmpl w:val="E8E8B8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D2489A"/>
    <w:multiLevelType w:val="hybridMultilevel"/>
    <w:tmpl w:val="138C2B9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EB229A7"/>
    <w:multiLevelType w:val="hybridMultilevel"/>
    <w:tmpl w:val="1E0272A4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EF77171"/>
    <w:multiLevelType w:val="hybridMultilevel"/>
    <w:tmpl w:val="B7EC5C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877ED9"/>
    <w:multiLevelType w:val="hybridMultilevel"/>
    <w:tmpl w:val="4E5E00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A6071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923396C"/>
    <w:multiLevelType w:val="hybridMultilevel"/>
    <w:tmpl w:val="6644C4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131233"/>
    <w:multiLevelType w:val="hybridMultilevel"/>
    <w:tmpl w:val="6F8E24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FC32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>
    <w:nsid w:val="3E8839D1"/>
    <w:multiLevelType w:val="hybridMultilevel"/>
    <w:tmpl w:val="7E98058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1A21933"/>
    <w:multiLevelType w:val="hybridMultilevel"/>
    <w:tmpl w:val="33EC40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003FB8"/>
    <w:multiLevelType w:val="hybridMultilevel"/>
    <w:tmpl w:val="732AB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F81272"/>
    <w:multiLevelType w:val="hybridMultilevel"/>
    <w:tmpl w:val="C70CC9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2356C2"/>
    <w:multiLevelType w:val="hybridMultilevel"/>
    <w:tmpl w:val="AAB2FD98"/>
    <w:lvl w:ilvl="0" w:tplc="0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4CD14382"/>
    <w:multiLevelType w:val="hybridMultilevel"/>
    <w:tmpl w:val="3F7E49C4"/>
    <w:lvl w:ilvl="0" w:tplc="080A000F">
      <w:start w:val="1"/>
      <w:numFmt w:val="decimal"/>
      <w:lvlText w:val="%1."/>
      <w:lvlJc w:val="left"/>
      <w:pPr>
        <w:ind w:left="1033" w:hanging="360"/>
      </w:pPr>
    </w:lvl>
    <w:lvl w:ilvl="1" w:tplc="080A0019" w:tentative="1">
      <w:start w:val="1"/>
      <w:numFmt w:val="lowerLetter"/>
      <w:lvlText w:val="%2."/>
      <w:lvlJc w:val="left"/>
      <w:pPr>
        <w:ind w:left="1753" w:hanging="360"/>
      </w:pPr>
    </w:lvl>
    <w:lvl w:ilvl="2" w:tplc="080A001B" w:tentative="1">
      <w:start w:val="1"/>
      <w:numFmt w:val="lowerRoman"/>
      <w:lvlText w:val="%3."/>
      <w:lvlJc w:val="right"/>
      <w:pPr>
        <w:ind w:left="2473" w:hanging="180"/>
      </w:pPr>
    </w:lvl>
    <w:lvl w:ilvl="3" w:tplc="080A000F" w:tentative="1">
      <w:start w:val="1"/>
      <w:numFmt w:val="decimal"/>
      <w:lvlText w:val="%4."/>
      <w:lvlJc w:val="left"/>
      <w:pPr>
        <w:ind w:left="3193" w:hanging="360"/>
      </w:pPr>
    </w:lvl>
    <w:lvl w:ilvl="4" w:tplc="080A0019" w:tentative="1">
      <w:start w:val="1"/>
      <w:numFmt w:val="lowerLetter"/>
      <w:lvlText w:val="%5."/>
      <w:lvlJc w:val="left"/>
      <w:pPr>
        <w:ind w:left="3913" w:hanging="360"/>
      </w:pPr>
    </w:lvl>
    <w:lvl w:ilvl="5" w:tplc="080A001B" w:tentative="1">
      <w:start w:val="1"/>
      <w:numFmt w:val="lowerRoman"/>
      <w:lvlText w:val="%6."/>
      <w:lvlJc w:val="right"/>
      <w:pPr>
        <w:ind w:left="4633" w:hanging="180"/>
      </w:pPr>
    </w:lvl>
    <w:lvl w:ilvl="6" w:tplc="080A000F" w:tentative="1">
      <w:start w:val="1"/>
      <w:numFmt w:val="decimal"/>
      <w:lvlText w:val="%7."/>
      <w:lvlJc w:val="left"/>
      <w:pPr>
        <w:ind w:left="5353" w:hanging="360"/>
      </w:pPr>
    </w:lvl>
    <w:lvl w:ilvl="7" w:tplc="080A0019" w:tentative="1">
      <w:start w:val="1"/>
      <w:numFmt w:val="lowerLetter"/>
      <w:lvlText w:val="%8."/>
      <w:lvlJc w:val="left"/>
      <w:pPr>
        <w:ind w:left="6073" w:hanging="360"/>
      </w:pPr>
    </w:lvl>
    <w:lvl w:ilvl="8" w:tplc="0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6">
    <w:nsid w:val="4DBA1A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0D13336"/>
    <w:multiLevelType w:val="hybridMultilevel"/>
    <w:tmpl w:val="183C217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A66C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8606CAF"/>
    <w:multiLevelType w:val="hybridMultilevel"/>
    <w:tmpl w:val="7CB6C9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940940"/>
    <w:multiLevelType w:val="hybridMultilevel"/>
    <w:tmpl w:val="3EDE1B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B457947"/>
    <w:multiLevelType w:val="multilevel"/>
    <w:tmpl w:val="D7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33ACE"/>
    <w:multiLevelType w:val="hybridMultilevel"/>
    <w:tmpl w:val="194E07D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852CE"/>
    <w:multiLevelType w:val="hybridMultilevel"/>
    <w:tmpl w:val="F6BC29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F243DD"/>
    <w:multiLevelType w:val="hybridMultilevel"/>
    <w:tmpl w:val="6CB86D6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6"/>
  </w:num>
  <w:num w:numId="4">
    <w:abstractNumId w:val="29"/>
  </w:num>
  <w:num w:numId="5">
    <w:abstractNumId w:val="4"/>
  </w:num>
  <w:num w:numId="6">
    <w:abstractNumId w:val="38"/>
  </w:num>
  <w:num w:numId="7">
    <w:abstractNumId w:val="40"/>
  </w:num>
  <w:num w:numId="8">
    <w:abstractNumId w:val="32"/>
  </w:num>
  <w:num w:numId="9">
    <w:abstractNumId w:val="2"/>
  </w:num>
  <w:num w:numId="10">
    <w:abstractNumId w:val="15"/>
  </w:num>
  <w:num w:numId="11">
    <w:abstractNumId w:val="39"/>
  </w:num>
  <w:num w:numId="12">
    <w:abstractNumId w:val="44"/>
  </w:num>
  <w:num w:numId="13">
    <w:abstractNumId w:val="31"/>
  </w:num>
  <w:num w:numId="14">
    <w:abstractNumId w:val="18"/>
  </w:num>
  <w:num w:numId="15">
    <w:abstractNumId w:val="34"/>
  </w:num>
  <w:num w:numId="16">
    <w:abstractNumId w:val="28"/>
  </w:num>
  <w:num w:numId="17">
    <w:abstractNumId w:val="5"/>
  </w:num>
  <w:num w:numId="18">
    <w:abstractNumId w:val="23"/>
  </w:num>
  <w:num w:numId="19">
    <w:abstractNumId w:val="43"/>
  </w:num>
  <w:num w:numId="20">
    <w:abstractNumId w:val="0"/>
  </w:num>
  <w:num w:numId="21">
    <w:abstractNumId w:val="17"/>
  </w:num>
  <w:num w:numId="22">
    <w:abstractNumId w:val="12"/>
  </w:num>
  <w:num w:numId="23">
    <w:abstractNumId w:val="41"/>
  </w:num>
  <w:num w:numId="24">
    <w:abstractNumId w:val="19"/>
  </w:num>
  <w:num w:numId="25">
    <w:abstractNumId w:val="9"/>
  </w:num>
  <w:num w:numId="26">
    <w:abstractNumId w:val="7"/>
  </w:num>
  <w:num w:numId="27">
    <w:abstractNumId w:val="25"/>
  </w:num>
  <w:num w:numId="28">
    <w:abstractNumId w:val="10"/>
  </w:num>
  <w:num w:numId="29">
    <w:abstractNumId w:val="33"/>
  </w:num>
  <w:num w:numId="30">
    <w:abstractNumId w:val="27"/>
  </w:num>
  <w:num w:numId="31">
    <w:abstractNumId w:val="16"/>
  </w:num>
  <w:num w:numId="32">
    <w:abstractNumId w:val="6"/>
  </w:num>
  <w:num w:numId="33">
    <w:abstractNumId w:val="24"/>
  </w:num>
  <w:num w:numId="34">
    <w:abstractNumId w:val="21"/>
  </w:num>
  <w:num w:numId="35">
    <w:abstractNumId w:val="8"/>
  </w:num>
  <w:num w:numId="36">
    <w:abstractNumId w:val="22"/>
  </w:num>
  <w:num w:numId="37">
    <w:abstractNumId w:val="11"/>
  </w:num>
  <w:num w:numId="38">
    <w:abstractNumId w:val="35"/>
  </w:num>
  <w:num w:numId="39">
    <w:abstractNumId w:val="3"/>
  </w:num>
  <w:num w:numId="40">
    <w:abstractNumId w:val="13"/>
  </w:num>
  <w:num w:numId="41">
    <w:abstractNumId w:val="14"/>
  </w:num>
  <w:num w:numId="42">
    <w:abstractNumId w:val="37"/>
  </w:num>
  <w:num w:numId="43">
    <w:abstractNumId w:val="20"/>
  </w:num>
  <w:num w:numId="44">
    <w:abstractNumId w:val="42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42B6"/>
    <w:rsid w:val="000029F3"/>
    <w:rsid w:val="000113EA"/>
    <w:rsid w:val="00025DDF"/>
    <w:rsid w:val="00075F49"/>
    <w:rsid w:val="00094DCA"/>
    <w:rsid w:val="000C47A4"/>
    <w:rsid w:val="000F628E"/>
    <w:rsid w:val="001040A0"/>
    <w:rsid w:val="00117B28"/>
    <w:rsid w:val="0013472C"/>
    <w:rsid w:val="0014499D"/>
    <w:rsid w:val="0014662D"/>
    <w:rsid w:val="00150D74"/>
    <w:rsid w:val="00164D2B"/>
    <w:rsid w:val="001729B6"/>
    <w:rsid w:val="00175790"/>
    <w:rsid w:val="00184089"/>
    <w:rsid w:val="00186191"/>
    <w:rsid w:val="001878AC"/>
    <w:rsid w:val="001A7509"/>
    <w:rsid w:val="001C2C7F"/>
    <w:rsid w:val="001D6A40"/>
    <w:rsid w:val="001D7DE6"/>
    <w:rsid w:val="001F2E3D"/>
    <w:rsid w:val="0023703F"/>
    <w:rsid w:val="0024565C"/>
    <w:rsid w:val="00276D72"/>
    <w:rsid w:val="00283F64"/>
    <w:rsid w:val="0029033C"/>
    <w:rsid w:val="002C089B"/>
    <w:rsid w:val="002C77E3"/>
    <w:rsid w:val="002E1471"/>
    <w:rsid w:val="003362A5"/>
    <w:rsid w:val="00337641"/>
    <w:rsid w:val="003530DE"/>
    <w:rsid w:val="00355997"/>
    <w:rsid w:val="003811B7"/>
    <w:rsid w:val="003935F6"/>
    <w:rsid w:val="00394112"/>
    <w:rsid w:val="0039568B"/>
    <w:rsid w:val="00396315"/>
    <w:rsid w:val="003A383F"/>
    <w:rsid w:val="003B68E6"/>
    <w:rsid w:val="003E2276"/>
    <w:rsid w:val="003E64C2"/>
    <w:rsid w:val="003F110B"/>
    <w:rsid w:val="00422F44"/>
    <w:rsid w:val="004244DF"/>
    <w:rsid w:val="00487A33"/>
    <w:rsid w:val="00496059"/>
    <w:rsid w:val="004B1A24"/>
    <w:rsid w:val="004B27E9"/>
    <w:rsid w:val="004B59AE"/>
    <w:rsid w:val="004C798E"/>
    <w:rsid w:val="004F33C1"/>
    <w:rsid w:val="004F52E0"/>
    <w:rsid w:val="005055EB"/>
    <w:rsid w:val="005100DF"/>
    <w:rsid w:val="0051127B"/>
    <w:rsid w:val="005132BA"/>
    <w:rsid w:val="005227F3"/>
    <w:rsid w:val="00522B54"/>
    <w:rsid w:val="005409F1"/>
    <w:rsid w:val="0055234B"/>
    <w:rsid w:val="0055484B"/>
    <w:rsid w:val="00554865"/>
    <w:rsid w:val="00563C78"/>
    <w:rsid w:val="00577FE4"/>
    <w:rsid w:val="005E4269"/>
    <w:rsid w:val="00604914"/>
    <w:rsid w:val="00620EFC"/>
    <w:rsid w:val="006338A0"/>
    <w:rsid w:val="00633F35"/>
    <w:rsid w:val="00656512"/>
    <w:rsid w:val="006614F5"/>
    <w:rsid w:val="006741AD"/>
    <w:rsid w:val="006770E7"/>
    <w:rsid w:val="00681A67"/>
    <w:rsid w:val="006A7B2E"/>
    <w:rsid w:val="006D2D4C"/>
    <w:rsid w:val="006E176D"/>
    <w:rsid w:val="007100FB"/>
    <w:rsid w:val="00713A8E"/>
    <w:rsid w:val="00724661"/>
    <w:rsid w:val="0072597B"/>
    <w:rsid w:val="00744021"/>
    <w:rsid w:val="007504D1"/>
    <w:rsid w:val="00754EAA"/>
    <w:rsid w:val="007B7C89"/>
    <w:rsid w:val="007E59C9"/>
    <w:rsid w:val="00803203"/>
    <w:rsid w:val="008114CC"/>
    <w:rsid w:val="00814E1E"/>
    <w:rsid w:val="008265A5"/>
    <w:rsid w:val="00835375"/>
    <w:rsid w:val="008601B1"/>
    <w:rsid w:val="008829E1"/>
    <w:rsid w:val="008A1547"/>
    <w:rsid w:val="008C5FE8"/>
    <w:rsid w:val="008D118B"/>
    <w:rsid w:val="008D4D60"/>
    <w:rsid w:val="008E1AF1"/>
    <w:rsid w:val="008F2CC0"/>
    <w:rsid w:val="008F47BB"/>
    <w:rsid w:val="00921E8C"/>
    <w:rsid w:val="00934700"/>
    <w:rsid w:val="0094667D"/>
    <w:rsid w:val="00961A90"/>
    <w:rsid w:val="0096363A"/>
    <w:rsid w:val="00967D58"/>
    <w:rsid w:val="00983533"/>
    <w:rsid w:val="00991F09"/>
    <w:rsid w:val="00994194"/>
    <w:rsid w:val="00996298"/>
    <w:rsid w:val="009D4CA8"/>
    <w:rsid w:val="009D5867"/>
    <w:rsid w:val="009D71EA"/>
    <w:rsid w:val="009E55DB"/>
    <w:rsid w:val="009F171F"/>
    <w:rsid w:val="00A04A25"/>
    <w:rsid w:val="00A37CB9"/>
    <w:rsid w:val="00A40103"/>
    <w:rsid w:val="00A41BC0"/>
    <w:rsid w:val="00A45961"/>
    <w:rsid w:val="00A45D6B"/>
    <w:rsid w:val="00A60BC5"/>
    <w:rsid w:val="00A6205E"/>
    <w:rsid w:val="00A85B4B"/>
    <w:rsid w:val="00A921BE"/>
    <w:rsid w:val="00AA42B6"/>
    <w:rsid w:val="00AA5B89"/>
    <w:rsid w:val="00AC686B"/>
    <w:rsid w:val="00AE743C"/>
    <w:rsid w:val="00AE7616"/>
    <w:rsid w:val="00B240E6"/>
    <w:rsid w:val="00B26AFA"/>
    <w:rsid w:val="00B407BC"/>
    <w:rsid w:val="00B424D8"/>
    <w:rsid w:val="00B521DB"/>
    <w:rsid w:val="00B7513C"/>
    <w:rsid w:val="00B77921"/>
    <w:rsid w:val="00B83BD4"/>
    <w:rsid w:val="00B83C28"/>
    <w:rsid w:val="00B93866"/>
    <w:rsid w:val="00B969A2"/>
    <w:rsid w:val="00BA072C"/>
    <w:rsid w:val="00BA3666"/>
    <w:rsid w:val="00BA6947"/>
    <w:rsid w:val="00BD038A"/>
    <w:rsid w:val="00BE3667"/>
    <w:rsid w:val="00BE7B4D"/>
    <w:rsid w:val="00C0682F"/>
    <w:rsid w:val="00C20125"/>
    <w:rsid w:val="00C250AE"/>
    <w:rsid w:val="00C26CAD"/>
    <w:rsid w:val="00C530F8"/>
    <w:rsid w:val="00C57B9C"/>
    <w:rsid w:val="00C61C52"/>
    <w:rsid w:val="00C61D21"/>
    <w:rsid w:val="00C73A5A"/>
    <w:rsid w:val="00C806F9"/>
    <w:rsid w:val="00C936F4"/>
    <w:rsid w:val="00C968DB"/>
    <w:rsid w:val="00CA2086"/>
    <w:rsid w:val="00CC61E3"/>
    <w:rsid w:val="00CF53C8"/>
    <w:rsid w:val="00D0673B"/>
    <w:rsid w:val="00D1408E"/>
    <w:rsid w:val="00D20D06"/>
    <w:rsid w:val="00D4489E"/>
    <w:rsid w:val="00D610DD"/>
    <w:rsid w:val="00D9206D"/>
    <w:rsid w:val="00D94556"/>
    <w:rsid w:val="00D946BF"/>
    <w:rsid w:val="00DB64E8"/>
    <w:rsid w:val="00DD579C"/>
    <w:rsid w:val="00DE04EB"/>
    <w:rsid w:val="00DE426A"/>
    <w:rsid w:val="00E127E9"/>
    <w:rsid w:val="00E34044"/>
    <w:rsid w:val="00E40CF4"/>
    <w:rsid w:val="00E46656"/>
    <w:rsid w:val="00E4749F"/>
    <w:rsid w:val="00E4776A"/>
    <w:rsid w:val="00E65892"/>
    <w:rsid w:val="00E82B08"/>
    <w:rsid w:val="00EA3FEB"/>
    <w:rsid w:val="00EB2102"/>
    <w:rsid w:val="00EC028A"/>
    <w:rsid w:val="00EC07C0"/>
    <w:rsid w:val="00EC553F"/>
    <w:rsid w:val="00EC664F"/>
    <w:rsid w:val="00EF0186"/>
    <w:rsid w:val="00F0792D"/>
    <w:rsid w:val="00F1626F"/>
    <w:rsid w:val="00F20D37"/>
    <w:rsid w:val="00F35B43"/>
    <w:rsid w:val="00F400C3"/>
    <w:rsid w:val="00F4296E"/>
    <w:rsid w:val="00F53A6A"/>
    <w:rsid w:val="00F61599"/>
    <w:rsid w:val="00F64DB7"/>
    <w:rsid w:val="00F704B6"/>
    <w:rsid w:val="00F76CE6"/>
    <w:rsid w:val="00FA26A6"/>
    <w:rsid w:val="00FC1F02"/>
    <w:rsid w:val="00FD5188"/>
    <w:rsid w:val="00FE009E"/>
    <w:rsid w:val="00FF0FDF"/>
    <w:rsid w:val="00FF10D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9E"/>
    <w:rPr>
      <w:lang w:eastAsia="es-ES"/>
    </w:rPr>
  </w:style>
  <w:style w:type="paragraph" w:styleId="Ttulo1">
    <w:name w:val="heading 1"/>
    <w:basedOn w:val="Normal"/>
    <w:next w:val="Normal"/>
    <w:qFormat/>
    <w:rsid w:val="00FE009E"/>
    <w:pPr>
      <w:keepNext/>
      <w:outlineLvl w:val="0"/>
    </w:pPr>
    <w:rPr>
      <w:b/>
      <w:i/>
      <w:sz w:val="24"/>
      <w:lang w:val="en-US"/>
    </w:rPr>
  </w:style>
  <w:style w:type="paragraph" w:styleId="Ttulo2">
    <w:name w:val="heading 2"/>
    <w:basedOn w:val="Normal"/>
    <w:next w:val="Normal"/>
    <w:qFormat/>
    <w:rsid w:val="00FE009E"/>
    <w:pPr>
      <w:keepNext/>
      <w:outlineLvl w:val="1"/>
    </w:pPr>
    <w:rPr>
      <w:b/>
      <w:i/>
      <w:sz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E009E"/>
    <w:pPr>
      <w:jc w:val="both"/>
    </w:pPr>
    <w:rPr>
      <w:i/>
      <w:sz w:val="24"/>
    </w:rPr>
  </w:style>
  <w:style w:type="character" w:styleId="Hipervnculo">
    <w:name w:val="Hyperlink"/>
    <w:basedOn w:val="Fuentedeprrafopredeter"/>
    <w:rsid w:val="006338A0"/>
    <w:rPr>
      <w:color w:val="0000FF"/>
      <w:u w:val="single"/>
    </w:rPr>
  </w:style>
  <w:style w:type="paragraph" w:styleId="Textodeglobo">
    <w:name w:val="Balloon Text"/>
    <w:basedOn w:val="Normal"/>
    <w:semiHidden/>
    <w:rsid w:val="00EB21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4089"/>
    <w:pPr>
      <w:ind w:left="720"/>
      <w:contextualSpacing/>
    </w:pPr>
  </w:style>
  <w:style w:type="table" w:styleId="Tablaconcuadrcula">
    <w:name w:val="Table Grid"/>
    <w:basedOn w:val="Tablanormal"/>
    <w:rsid w:val="007B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dodediner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laban.com/lava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cad.oas.org/es/lava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390A-653D-4A34-BB2E-64A8680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8200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UNIVERSIDAD DE SAN CARLOS DE GUATEMALA</vt:lpstr>
      <vt:lpstr>UNIVERSIDAD DE SAN CARLOS DE GUATEMALA</vt:lpstr>
      <vt:lpstr>UNIVERSIDAD DE SAN CARLOS DE GUATEMALA</vt:lpstr>
      <vt:lpstr>    PROGRAMA </vt:lpstr>
      <vt:lpstr>DESCRIPCIÓN DEL SEMINARIO</vt:lpstr>
    </vt:vector>
  </TitlesOfParts>
  <Company>Hewlett-Packard Company</Company>
  <LinksUpToDate>false</LinksUpToDate>
  <CharactersWithSpaces>9671</CharactersWithSpaces>
  <SharedDoc>false</SharedDoc>
  <HLinks>
    <vt:vector size="18" baseType="variant"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http://www.lavadodedinero.com/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http://www.cicad.oas.org/es/lavado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http://www.felaban.com/lavado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creator>Lic. Albaro Joel Girón B.</dc:creator>
  <cp:lastModifiedBy>usuario</cp:lastModifiedBy>
  <cp:revision>2</cp:revision>
  <cp:lastPrinted>2017-07-05T00:07:00Z</cp:lastPrinted>
  <dcterms:created xsi:type="dcterms:W3CDTF">2017-07-10T22:52:00Z</dcterms:created>
  <dcterms:modified xsi:type="dcterms:W3CDTF">2017-07-10T22:52:00Z</dcterms:modified>
</cp:coreProperties>
</file>