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0D1" w:rsidRDefault="00E230D1">
      <w:pPr>
        <w:spacing w:after="4"/>
        <w:ind w:left="-5" w:right="5381"/>
        <w:rPr>
          <w:b/>
        </w:rPr>
      </w:pPr>
      <w:r>
        <w:rPr>
          <w:b/>
        </w:rPr>
        <w:t>UNIVERSIDAD DE SAN CARLOS DE GUATEMALA FACULTAD DE CIENCIAS ECONOMICAS</w:t>
      </w:r>
    </w:p>
    <w:p w:rsidR="00E230D1" w:rsidRDefault="00E230D1">
      <w:pPr>
        <w:spacing w:after="4"/>
        <w:ind w:left="-5" w:right="5381"/>
        <w:rPr>
          <w:b/>
        </w:rPr>
      </w:pPr>
      <w:r>
        <w:rPr>
          <w:b/>
        </w:rPr>
        <w:t>ESCUELA DE CONTADURÍA PÚBLICAYAUDITORÍA</w:t>
      </w:r>
    </w:p>
    <w:p w:rsidR="00126BC6" w:rsidRDefault="00F473C4">
      <w:pPr>
        <w:spacing w:after="4"/>
        <w:ind w:left="-5" w:right="5381"/>
      </w:pPr>
      <w:r>
        <w:rPr>
          <w:b/>
        </w:rPr>
        <w:t>AÑO 2017</w:t>
      </w:r>
    </w:p>
    <w:p w:rsidR="00126BC6" w:rsidRDefault="00E230D1">
      <w:pPr>
        <w:spacing w:after="4"/>
        <w:ind w:left="-5"/>
      </w:pPr>
      <w:r>
        <w:rPr>
          <w:b/>
        </w:rPr>
        <w:t xml:space="preserve">CURSO: DERECHO II.          </w:t>
      </w:r>
    </w:p>
    <w:p w:rsidR="00126BC6" w:rsidRDefault="00E230D1">
      <w:pPr>
        <w:ind w:left="-5"/>
      </w:pPr>
      <w:r>
        <w:rPr>
          <w:b/>
        </w:rPr>
        <w:t>PRERREQUISITO:</w:t>
      </w:r>
      <w:r>
        <w:t xml:space="preserve"> Haber aprobado Derecho I, conforme el Plan de Estudios 1995.  </w:t>
      </w:r>
    </w:p>
    <w:p w:rsidR="00126BC6" w:rsidRDefault="00E230D1">
      <w:pPr>
        <w:ind w:left="-5"/>
      </w:pPr>
      <w:r>
        <w:rPr>
          <w:b/>
        </w:rPr>
        <w:t>Coordinador:</w:t>
      </w:r>
      <w:r>
        <w:t xml:space="preserve"> </w:t>
      </w:r>
      <w:proofErr w:type="spellStart"/>
      <w:r>
        <w:t>Lic</w:t>
      </w:r>
      <w:proofErr w:type="spellEnd"/>
      <w:r>
        <w:t xml:space="preserve">, Roberto Paz </w:t>
      </w:r>
      <w:proofErr w:type="spellStart"/>
      <w:r>
        <w:t>Alvarez</w:t>
      </w:r>
      <w:proofErr w:type="spellEnd"/>
      <w:r>
        <w:t xml:space="preserve">  </w:t>
      </w:r>
    </w:p>
    <w:p w:rsidR="00126BC6" w:rsidRDefault="00E230D1">
      <w:pPr>
        <w:spacing w:after="0" w:line="259" w:lineRule="auto"/>
        <w:ind w:left="0" w:firstLine="0"/>
      </w:pPr>
      <w:r>
        <w:t xml:space="preserve">                                                    </w:t>
      </w:r>
    </w:p>
    <w:p w:rsidR="00126BC6" w:rsidRDefault="00E230D1">
      <w:pPr>
        <w:spacing w:after="0" w:line="259" w:lineRule="auto"/>
        <w:ind w:left="11" w:right="2"/>
        <w:jc w:val="center"/>
      </w:pPr>
      <w:r>
        <w:rPr>
          <w:b/>
        </w:rPr>
        <w:t xml:space="preserve">P R O G R A M A </w:t>
      </w:r>
    </w:p>
    <w:p w:rsidR="00126BC6" w:rsidRDefault="00E230D1">
      <w:pPr>
        <w:spacing w:after="21" w:line="259" w:lineRule="auto"/>
        <w:ind w:left="0" w:firstLine="0"/>
        <w:jc w:val="center"/>
      </w:pPr>
      <w:r>
        <w:rPr>
          <w:sz w:val="16"/>
        </w:rPr>
        <w:t xml:space="preserve">(Actualizado conforme última revisión realizada el 21/11/12) </w:t>
      </w:r>
    </w:p>
    <w:p w:rsidR="00126BC6" w:rsidRDefault="00E230D1">
      <w:pPr>
        <w:spacing w:after="0" w:line="259" w:lineRule="auto"/>
        <w:ind w:left="54" w:firstLine="0"/>
        <w:jc w:val="center"/>
      </w:pPr>
      <w:r>
        <w:rPr>
          <w:b/>
        </w:rPr>
        <w:t xml:space="preserve"> </w:t>
      </w:r>
    </w:p>
    <w:p w:rsidR="00126BC6" w:rsidRDefault="00E230D1">
      <w:pPr>
        <w:spacing w:after="0" w:line="259" w:lineRule="auto"/>
        <w:ind w:left="11" w:right="8"/>
        <w:jc w:val="center"/>
      </w:pPr>
      <w:r>
        <w:rPr>
          <w:b/>
        </w:rPr>
        <w:t xml:space="preserve">I. OBJETIVOS  GENERALES DEL CURSO </w:t>
      </w:r>
    </w:p>
    <w:p w:rsidR="00126BC6" w:rsidRDefault="00E230D1">
      <w:pPr>
        <w:numPr>
          <w:ilvl w:val="0"/>
          <w:numId w:val="1"/>
        </w:numPr>
        <w:ind w:hanging="360"/>
      </w:pPr>
      <w:r>
        <w:t xml:space="preserve">Que el estudiante  adquiera una visión general de la importancia del estudio del derecho mercantil  guatemalteco, dentro de nuestro contexto jurídico. </w:t>
      </w:r>
    </w:p>
    <w:p w:rsidR="00126BC6" w:rsidRDefault="00E230D1">
      <w:pPr>
        <w:numPr>
          <w:ilvl w:val="0"/>
          <w:numId w:val="1"/>
        </w:numPr>
        <w:ind w:hanging="360"/>
      </w:pPr>
      <w:r>
        <w:t xml:space="preserve">Que el estudiante  conozca las principales Instituciones del Derecho Mercantil Guatemalteco, como lo son: El Comerciante y sus Auxiliares, los Contratos y Obligaciones Mercantiles, y las Cosas Mercantiles. </w:t>
      </w:r>
    </w:p>
    <w:p w:rsidR="00126BC6" w:rsidRDefault="00E230D1">
      <w:pPr>
        <w:numPr>
          <w:ilvl w:val="0"/>
          <w:numId w:val="1"/>
        </w:numPr>
        <w:ind w:hanging="360"/>
      </w:pPr>
      <w:r>
        <w:t xml:space="preserve">Que el estudiante  aprenda a interpretar y aplicar las normas jurídicas del Derecho Mercantil Guatemalteco. </w:t>
      </w:r>
    </w:p>
    <w:p w:rsidR="00126BC6" w:rsidRDefault="00E230D1">
      <w:pPr>
        <w:numPr>
          <w:ilvl w:val="0"/>
          <w:numId w:val="1"/>
        </w:numPr>
        <w:ind w:hanging="360"/>
      </w:pPr>
      <w:r>
        <w:t xml:space="preserve">Que el estudiante  establezca la importancia del  Derecho Mercantil  en la formación del Contador Público y Auditor. </w:t>
      </w:r>
    </w:p>
    <w:p w:rsidR="00126BC6" w:rsidRDefault="00E230D1">
      <w:pPr>
        <w:numPr>
          <w:ilvl w:val="0"/>
          <w:numId w:val="1"/>
        </w:numPr>
        <w:ind w:hanging="360"/>
      </w:pPr>
      <w:r>
        <w:t xml:space="preserve">Que el estudiante  adquiera habilidad en el manejo y aplicación del Código de Comercio vigente.  </w:t>
      </w:r>
    </w:p>
    <w:p w:rsidR="00126BC6" w:rsidRDefault="00E230D1">
      <w:pPr>
        <w:spacing w:after="0" w:line="259" w:lineRule="auto"/>
        <w:ind w:left="0" w:firstLine="0"/>
      </w:pPr>
      <w:r>
        <w:t xml:space="preserve"> </w:t>
      </w:r>
    </w:p>
    <w:p w:rsidR="00126BC6" w:rsidRDefault="00E230D1">
      <w:pPr>
        <w:spacing w:after="0" w:line="259" w:lineRule="auto"/>
        <w:ind w:left="11" w:right="9"/>
        <w:jc w:val="center"/>
      </w:pPr>
      <w:r>
        <w:rPr>
          <w:b/>
        </w:rPr>
        <w:t xml:space="preserve">II. CONTENIDO </w:t>
      </w:r>
    </w:p>
    <w:p w:rsidR="00126BC6" w:rsidRDefault="00E230D1">
      <w:pPr>
        <w:pStyle w:val="Ttulo1"/>
        <w:ind w:left="-5" w:right="0"/>
      </w:pPr>
      <w:r>
        <w:t xml:space="preserve">A. TEMAS INTRODUCTORIOS </w:t>
      </w:r>
    </w:p>
    <w:p w:rsidR="00126BC6" w:rsidRDefault="00E230D1">
      <w:pPr>
        <w:numPr>
          <w:ilvl w:val="0"/>
          <w:numId w:val="2"/>
        </w:numPr>
        <w:ind w:hanging="360"/>
      </w:pPr>
      <w:r>
        <w:t xml:space="preserve">Noción del Derecho en general </w:t>
      </w:r>
    </w:p>
    <w:p w:rsidR="00126BC6" w:rsidRDefault="00E230D1">
      <w:pPr>
        <w:numPr>
          <w:ilvl w:val="0"/>
          <w:numId w:val="2"/>
        </w:numPr>
        <w:ind w:hanging="360"/>
      </w:pPr>
      <w:r>
        <w:t xml:space="preserve">Definición del Derecho Mercantil </w:t>
      </w:r>
    </w:p>
    <w:p w:rsidR="00126BC6" w:rsidRDefault="00E230D1">
      <w:pPr>
        <w:numPr>
          <w:ilvl w:val="0"/>
          <w:numId w:val="2"/>
        </w:numPr>
        <w:ind w:hanging="360"/>
      </w:pPr>
      <w:r>
        <w:t xml:space="preserve">Evolución del Derecho Mercantil </w:t>
      </w:r>
    </w:p>
    <w:p w:rsidR="00126BC6" w:rsidRDefault="00E230D1">
      <w:pPr>
        <w:numPr>
          <w:ilvl w:val="0"/>
          <w:numId w:val="2"/>
        </w:numPr>
        <w:ind w:hanging="360"/>
      </w:pPr>
      <w:r>
        <w:t xml:space="preserve">Relación del Derecho Mercantil con otras ramas del derecho </w:t>
      </w:r>
    </w:p>
    <w:p w:rsidR="00126BC6" w:rsidRDefault="00E230D1">
      <w:pPr>
        <w:spacing w:after="0" w:line="259" w:lineRule="auto"/>
        <w:ind w:left="0" w:firstLine="0"/>
      </w:pPr>
      <w:r>
        <w:t xml:space="preserve"> </w:t>
      </w:r>
    </w:p>
    <w:p w:rsidR="00126BC6" w:rsidRDefault="00E230D1">
      <w:pPr>
        <w:pStyle w:val="Ttulo1"/>
        <w:ind w:left="-5" w:right="0"/>
      </w:pPr>
      <w:r>
        <w:t xml:space="preserve">B. FUENTES DEL DERECHO MERCANTIL </w:t>
      </w:r>
    </w:p>
    <w:p w:rsidR="00126BC6" w:rsidRDefault="00E230D1">
      <w:pPr>
        <w:numPr>
          <w:ilvl w:val="0"/>
          <w:numId w:val="3"/>
        </w:numPr>
        <w:ind w:hanging="360"/>
      </w:pPr>
      <w:r>
        <w:t xml:space="preserve">Definición y clasificación  </w:t>
      </w:r>
    </w:p>
    <w:p w:rsidR="00126BC6" w:rsidRDefault="00E230D1">
      <w:pPr>
        <w:numPr>
          <w:ilvl w:val="0"/>
          <w:numId w:val="3"/>
        </w:numPr>
        <w:ind w:hanging="360"/>
      </w:pPr>
      <w:r>
        <w:t xml:space="preserve">Características </w:t>
      </w:r>
    </w:p>
    <w:p w:rsidR="00126BC6" w:rsidRDefault="00E230D1">
      <w:pPr>
        <w:spacing w:after="0" w:line="259" w:lineRule="auto"/>
        <w:ind w:left="0" w:firstLine="0"/>
      </w:pPr>
      <w:r>
        <w:t xml:space="preserve"> </w:t>
      </w:r>
    </w:p>
    <w:p w:rsidR="00126BC6" w:rsidRDefault="00E230D1">
      <w:pPr>
        <w:pStyle w:val="Ttulo1"/>
        <w:ind w:left="-5" w:right="0"/>
      </w:pPr>
      <w:r>
        <w:t xml:space="preserve">C. LOS ACTOS DE COMERCIO </w:t>
      </w:r>
    </w:p>
    <w:p w:rsidR="00126BC6" w:rsidRDefault="00E230D1">
      <w:pPr>
        <w:numPr>
          <w:ilvl w:val="0"/>
          <w:numId w:val="4"/>
        </w:numPr>
        <w:ind w:hanging="360"/>
      </w:pPr>
      <w:r>
        <w:t xml:space="preserve">Definición y clasificación </w:t>
      </w:r>
    </w:p>
    <w:p w:rsidR="00126BC6" w:rsidRDefault="00E230D1">
      <w:pPr>
        <w:numPr>
          <w:ilvl w:val="0"/>
          <w:numId w:val="4"/>
        </w:numPr>
        <w:ind w:hanging="360"/>
      </w:pPr>
      <w:r>
        <w:t xml:space="preserve">Características </w:t>
      </w:r>
    </w:p>
    <w:p w:rsidR="00126BC6" w:rsidRDefault="00E230D1">
      <w:pPr>
        <w:spacing w:after="0" w:line="259" w:lineRule="auto"/>
        <w:ind w:left="0" w:firstLine="0"/>
      </w:pPr>
      <w:r>
        <w:t xml:space="preserve"> </w:t>
      </w:r>
    </w:p>
    <w:p w:rsidR="00126BC6" w:rsidRDefault="00E230D1">
      <w:pPr>
        <w:pStyle w:val="Ttulo1"/>
        <w:ind w:left="-5" w:right="0"/>
      </w:pPr>
      <w:r>
        <w:t xml:space="preserve">D. EL COMERCIANTE </w:t>
      </w:r>
    </w:p>
    <w:p w:rsidR="00126BC6" w:rsidRDefault="00E230D1">
      <w:pPr>
        <w:numPr>
          <w:ilvl w:val="0"/>
          <w:numId w:val="5"/>
        </w:numPr>
        <w:ind w:hanging="360"/>
      </w:pPr>
      <w:r>
        <w:t xml:space="preserve">Definición </w:t>
      </w:r>
    </w:p>
    <w:p w:rsidR="00126BC6" w:rsidRDefault="00E230D1">
      <w:pPr>
        <w:numPr>
          <w:ilvl w:val="0"/>
          <w:numId w:val="5"/>
        </w:numPr>
        <w:ind w:hanging="360"/>
      </w:pPr>
      <w:r>
        <w:t xml:space="preserve">Clasificación: a) Individual; y b) Social o jurídico. </w:t>
      </w:r>
    </w:p>
    <w:p w:rsidR="00126BC6" w:rsidRDefault="00E230D1">
      <w:pPr>
        <w:numPr>
          <w:ilvl w:val="0"/>
          <w:numId w:val="5"/>
        </w:numPr>
        <w:ind w:hanging="360"/>
      </w:pPr>
      <w:r>
        <w:t xml:space="preserve">Personalidad y Capacidad del Comerciante </w:t>
      </w:r>
    </w:p>
    <w:p w:rsidR="00126BC6" w:rsidRDefault="00E230D1">
      <w:pPr>
        <w:numPr>
          <w:ilvl w:val="0"/>
          <w:numId w:val="5"/>
        </w:numPr>
        <w:ind w:hanging="360"/>
      </w:pPr>
      <w:r>
        <w:t xml:space="preserve">Criterio Excluyente al concepto de comerciante </w:t>
      </w:r>
    </w:p>
    <w:p w:rsidR="00126BC6" w:rsidRDefault="00E230D1">
      <w:pPr>
        <w:numPr>
          <w:ilvl w:val="0"/>
          <w:numId w:val="5"/>
        </w:numPr>
        <w:ind w:hanging="360"/>
      </w:pPr>
      <w:r>
        <w:t xml:space="preserve">Obligaciones profesionales del comerciante </w:t>
      </w:r>
    </w:p>
    <w:p w:rsidR="00126BC6" w:rsidRDefault="00E230D1">
      <w:pPr>
        <w:spacing w:after="0" w:line="259" w:lineRule="auto"/>
        <w:ind w:left="0" w:firstLine="0"/>
      </w:pPr>
      <w:r>
        <w:t xml:space="preserve"> </w:t>
      </w:r>
    </w:p>
    <w:p w:rsidR="00126BC6" w:rsidRDefault="00E230D1">
      <w:pPr>
        <w:pStyle w:val="Ttulo1"/>
        <w:ind w:left="-5" w:right="0"/>
      </w:pPr>
      <w:r>
        <w:t xml:space="preserve">E. AUXILIARES DE LOS COMERCIANTES </w:t>
      </w:r>
    </w:p>
    <w:p w:rsidR="00126BC6" w:rsidRDefault="00E230D1">
      <w:pPr>
        <w:numPr>
          <w:ilvl w:val="0"/>
          <w:numId w:val="6"/>
        </w:numPr>
        <w:ind w:hanging="360"/>
      </w:pPr>
      <w:r>
        <w:t xml:space="preserve">Definición </w:t>
      </w:r>
    </w:p>
    <w:p w:rsidR="00126BC6" w:rsidRDefault="00E230D1">
      <w:pPr>
        <w:numPr>
          <w:ilvl w:val="0"/>
          <w:numId w:val="6"/>
        </w:numPr>
        <w:ind w:hanging="360"/>
      </w:pPr>
      <w:r>
        <w:t xml:space="preserve">Relación Jurídica  del Auxiliar con el Comerciante </w:t>
      </w:r>
    </w:p>
    <w:p w:rsidR="00126BC6" w:rsidRDefault="00E230D1">
      <w:pPr>
        <w:numPr>
          <w:ilvl w:val="0"/>
          <w:numId w:val="6"/>
        </w:numPr>
        <w:ind w:hanging="360"/>
      </w:pPr>
      <w:r>
        <w:t xml:space="preserve">Clasificación y noción  de cada uno de los Auxiliares del comerciante. </w:t>
      </w:r>
    </w:p>
    <w:p w:rsidR="00126BC6" w:rsidRDefault="00E230D1">
      <w:pPr>
        <w:spacing w:after="0" w:line="259" w:lineRule="auto"/>
        <w:ind w:left="0" w:firstLine="0"/>
      </w:pPr>
      <w:r>
        <w:t xml:space="preserve"> </w:t>
      </w:r>
    </w:p>
    <w:p w:rsidR="00126BC6" w:rsidRDefault="00E230D1">
      <w:pPr>
        <w:pStyle w:val="Ttulo1"/>
        <w:ind w:left="-5" w:right="0"/>
      </w:pPr>
      <w:r>
        <w:t xml:space="preserve">F. TEORIA GENERAL DE LAS SOCIEDADES MERCANTILES </w:t>
      </w:r>
    </w:p>
    <w:p w:rsidR="00126BC6" w:rsidRDefault="00E230D1">
      <w:pPr>
        <w:numPr>
          <w:ilvl w:val="0"/>
          <w:numId w:val="7"/>
        </w:numPr>
        <w:ind w:hanging="360"/>
      </w:pPr>
      <w:r>
        <w:t xml:space="preserve">Definición de la Sociedad Civil  </w:t>
      </w:r>
    </w:p>
    <w:p w:rsidR="00126BC6" w:rsidRDefault="00E230D1">
      <w:pPr>
        <w:numPr>
          <w:ilvl w:val="0"/>
          <w:numId w:val="7"/>
        </w:numPr>
        <w:ind w:hanging="360"/>
      </w:pPr>
      <w:r>
        <w:t xml:space="preserve">Definición de la    Sociedad Mercantil  </w:t>
      </w:r>
    </w:p>
    <w:p w:rsidR="00126BC6" w:rsidRDefault="00E230D1">
      <w:pPr>
        <w:numPr>
          <w:ilvl w:val="0"/>
          <w:numId w:val="7"/>
        </w:numPr>
        <w:ind w:hanging="360"/>
      </w:pPr>
      <w:r>
        <w:t xml:space="preserve">Importancia de la Sociedad Mercantil  </w:t>
      </w:r>
    </w:p>
    <w:p w:rsidR="00126BC6" w:rsidRDefault="00E230D1">
      <w:pPr>
        <w:numPr>
          <w:ilvl w:val="0"/>
          <w:numId w:val="7"/>
        </w:numPr>
        <w:ind w:hanging="360"/>
      </w:pPr>
      <w:r>
        <w:t xml:space="preserve">Elementos de la   Sociedad Mercantil </w:t>
      </w:r>
      <w:r>
        <w:rPr>
          <w:rFonts w:ascii="Wingdings" w:eastAsia="Wingdings" w:hAnsi="Wingdings" w:cs="Wingdings"/>
          <w:sz w:val="16"/>
        </w:rPr>
        <w:t></w:t>
      </w:r>
      <w:r>
        <w:rPr>
          <w:sz w:val="16"/>
        </w:rPr>
        <w:t xml:space="preserve"> </w:t>
      </w:r>
      <w:r>
        <w:rPr>
          <w:sz w:val="16"/>
        </w:rPr>
        <w:tab/>
      </w:r>
      <w:r>
        <w:t xml:space="preserve">Clasificación de las  Sociedades mercantiles </w:t>
      </w:r>
      <w:r>
        <w:rPr>
          <w:rFonts w:ascii="Wingdings" w:eastAsia="Wingdings" w:hAnsi="Wingdings" w:cs="Wingdings"/>
          <w:sz w:val="16"/>
        </w:rPr>
        <w:t></w:t>
      </w:r>
      <w:r>
        <w:rPr>
          <w:sz w:val="16"/>
        </w:rPr>
        <w:t xml:space="preserve"> </w:t>
      </w:r>
      <w:r>
        <w:rPr>
          <w:sz w:val="16"/>
        </w:rPr>
        <w:tab/>
      </w:r>
      <w:r>
        <w:t xml:space="preserve">Órganos de la Sociedad Mercantil. </w:t>
      </w:r>
    </w:p>
    <w:p w:rsidR="00126BC6" w:rsidRDefault="00E230D1">
      <w:pPr>
        <w:numPr>
          <w:ilvl w:val="0"/>
          <w:numId w:val="7"/>
        </w:numPr>
        <w:ind w:hanging="360"/>
      </w:pPr>
      <w:r>
        <w:t xml:space="preserve">Disolución y Liquidación  de las Sociedades Mercantiles </w:t>
      </w:r>
    </w:p>
    <w:p w:rsidR="00126BC6" w:rsidRDefault="00E230D1">
      <w:pPr>
        <w:numPr>
          <w:ilvl w:val="0"/>
          <w:numId w:val="7"/>
        </w:numPr>
        <w:ind w:hanging="360"/>
      </w:pPr>
      <w:r>
        <w:t xml:space="preserve">Fusión y Transformación  de  Sociedades Mercantiles </w:t>
      </w:r>
    </w:p>
    <w:p w:rsidR="00126BC6" w:rsidRDefault="00E230D1">
      <w:pPr>
        <w:numPr>
          <w:ilvl w:val="0"/>
          <w:numId w:val="7"/>
        </w:numPr>
        <w:ind w:hanging="360"/>
      </w:pPr>
      <w:r>
        <w:t xml:space="preserve">Procedimiento de Inscripción  de la Sociedad Mercantil </w:t>
      </w:r>
    </w:p>
    <w:p w:rsidR="00126BC6" w:rsidRDefault="00E230D1">
      <w:pPr>
        <w:spacing w:after="0" w:line="259" w:lineRule="auto"/>
        <w:ind w:left="0" w:firstLine="0"/>
      </w:pPr>
      <w:r>
        <w:t xml:space="preserve"> </w:t>
      </w:r>
    </w:p>
    <w:p w:rsidR="00126BC6" w:rsidRDefault="00E230D1">
      <w:pPr>
        <w:pStyle w:val="Ttulo1"/>
        <w:ind w:left="-5" w:right="0"/>
      </w:pPr>
      <w:r>
        <w:t xml:space="preserve">G. SOCIEDADES MERCANTILES EN PARTICULAR </w:t>
      </w:r>
    </w:p>
    <w:p w:rsidR="00126BC6" w:rsidRDefault="00E230D1">
      <w:pPr>
        <w:numPr>
          <w:ilvl w:val="0"/>
          <w:numId w:val="8"/>
        </w:numPr>
        <w:ind w:hanging="360"/>
      </w:pPr>
      <w:r>
        <w:t xml:space="preserve">Sociedad Colectiva </w:t>
      </w:r>
    </w:p>
    <w:p w:rsidR="00126BC6" w:rsidRDefault="00E230D1">
      <w:pPr>
        <w:numPr>
          <w:ilvl w:val="0"/>
          <w:numId w:val="8"/>
        </w:numPr>
        <w:ind w:hanging="360"/>
      </w:pPr>
      <w:r>
        <w:t xml:space="preserve">Sociedad en Comandita Simple </w:t>
      </w:r>
    </w:p>
    <w:p w:rsidR="00126BC6" w:rsidRDefault="00E230D1">
      <w:pPr>
        <w:numPr>
          <w:ilvl w:val="0"/>
          <w:numId w:val="8"/>
        </w:numPr>
        <w:ind w:hanging="360"/>
      </w:pPr>
      <w:r>
        <w:t xml:space="preserve">Sociedad en Comandita por Acciones </w:t>
      </w:r>
    </w:p>
    <w:p w:rsidR="00126BC6" w:rsidRDefault="00E230D1">
      <w:pPr>
        <w:numPr>
          <w:ilvl w:val="0"/>
          <w:numId w:val="8"/>
        </w:numPr>
        <w:ind w:hanging="360"/>
      </w:pPr>
      <w:r>
        <w:t xml:space="preserve">Sociedad de Responsabilidad Limitada </w:t>
      </w:r>
    </w:p>
    <w:p w:rsidR="00126BC6" w:rsidRDefault="00E230D1">
      <w:pPr>
        <w:numPr>
          <w:ilvl w:val="0"/>
          <w:numId w:val="8"/>
        </w:numPr>
        <w:ind w:hanging="360"/>
      </w:pPr>
      <w:r>
        <w:t xml:space="preserve">Sociedad Anónima </w:t>
      </w:r>
    </w:p>
    <w:p w:rsidR="00126BC6" w:rsidRDefault="00E230D1">
      <w:pPr>
        <w:spacing w:after="0" w:line="259" w:lineRule="auto"/>
        <w:ind w:left="0" w:firstLine="0"/>
      </w:pPr>
      <w:r>
        <w:t xml:space="preserve"> </w:t>
      </w:r>
    </w:p>
    <w:p w:rsidR="00F473C4" w:rsidRDefault="00F473C4">
      <w:pPr>
        <w:spacing w:after="0" w:line="259" w:lineRule="auto"/>
        <w:ind w:left="0" w:firstLine="0"/>
      </w:pPr>
    </w:p>
    <w:p w:rsidR="00F473C4" w:rsidRDefault="00F473C4">
      <w:pPr>
        <w:spacing w:after="0" w:line="259" w:lineRule="auto"/>
        <w:ind w:left="0" w:firstLine="0"/>
      </w:pPr>
    </w:p>
    <w:p w:rsidR="00F473C4" w:rsidRDefault="00F473C4">
      <w:pPr>
        <w:spacing w:after="0" w:line="259" w:lineRule="auto"/>
        <w:ind w:left="0" w:firstLine="0"/>
      </w:pPr>
    </w:p>
    <w:p w:rsidR="00F473C4" w:rsidRDefault="00F473C4">
      <w:pPr>
        <w:spacing w:after="0" w:line="259" w:lineRule="auto"/>
        <w:ind w:left="0" w:firstLine="0"/>
      </w:pPr>
    </w:p>
    <w:p w:rsidR="00F473C4" w:rsidRDefault="00F473C4">
      <w:pPr>
        <w:spacing w:after="0" w:line="259" w:lineRule="auto"/>
        <w:ind w:left="0" w:firstLine="0"/>
      </w:pPr>
      <w:bookmarkStart w:id="0" w:name="_GoBack"/>
      <w:bookmarkEnd w:id="0"/>
    </w:p>
    <w:p w:rsidR="00126BC6" w:rsidRDefault="00E230D1">
      <w:pPr>
        <w:spacing w:after="4"/>
        <w:ind w:left="-5"/>
      </w:pPr>
      <w:r>
        <w:rPr>
          <w:b/>
        </w:rPr>
        <w:lastRenderedPageBreak/>
        <w:t xml:space="preserve">H. EL REGISTRO MERCANTIL DE LA REPUBLICA </w:t>
      </w:r>
    </w:p>
    <w:p w:rsidR="00126BC6" w:rsidRDefault="00E230D1">
      <w:pPr>
        <w:tabs>
          <w:tab w:val="center" w:pos="2104"/>
        </w:tabs>
        <w:ind w:left="-15" w:firstLine="0"/>
      </w:pPr>
      <w:r>
        <w:rPr>
          <w:rFonts w:ascii="Wingdings" w:eastAsia="Wingdings" w:hAnsi="Wingdings" w:cs="Wingdings"/>
          <w:sz w:val="16"/>
        </w:rPr>
        <w:t></w:t>
      </w:r>
      <w:r>
        <w:rPr>
          <w:sz w:val="16"/>
        </w:rPr>
        <w:t xml:space="preserve"> </w:t>
      </w:r>
      <w:r>
        <w:rPr>
          <w:sz w:val="16"/>
        </w:rPr>
        <w:tab/>
      </w:r>
      <w:r>
        <w:t xml:space="preserve">Concepto, funciones y regulación legal.  </w:t>
      </w:r>
    </w:p>
    <w:p w:rsidR="00126BC6" w:rsidRDefault="00E230D1">
      <w:pPr>
        <w:spacing w:after="0" w:line="259" w:lineRule="auto"/>
        <w:ind w:left="0" w:firstLine="0"/>
        <w:rPr>
          <w:b/>
        </w:rPr>
      </w:pPr>
      <w:r>
        <w:rPr>
          <w:b/>
        </w:rPr>
        <w:t xml:space="preserve"> </w:t>
      </w:r>
    </w:p>
    <w:p w:rsidR="00F473C4" w:rsidRDefault="00F473C4">
      <w:pPr>
        <w:spacing w:after="0" w:line="259" w:lineRule="auto"/>
        <w:ind w:left="0" w:firstLine="0"/>
      </w:pPr>
    </w:p>
    <w:p w:rsidR="00F473C4" w:rsidRDefault="00E230D1" w:rsidP="00F473C4">
      <w:pPr>
        <w:pStyle w:val="Ttulo1"/>
        <w:ind w:left="-5" w:right="0"/>
      </w:pPr>
      <w:r>
        <w:t xml:space="preserve">I. </w:t>
      </w:r>
      <w:r w:rsidR="00F473C4">
        <w:t xml:space="preserve">COSAS MERCANTILES </w:t>
      </w:r>
    </w:p>
    <w:p w:rsidR="00F473C4" w:rsidRDefault="00F473C4" w:rsidP="00F473C4">
      <w:pPr>
        <w:numPr>
          <w:ilvl w:val="0"/>
          <w:numId w:val="10"/>
        </w:numPr>
        <w:ind w:hanging="360"/>
      </w:pPr>
      <w:r>
        <w:t xml:space="preserve">La Empresa Mercantil y sus Elementos </w:t>
      </w:r>
    </w:p>
    <w:p w:rsidR="00F473C4" w:rsidRDefault="00F473C4" w:rsidP="00F473C4">
      <w:pPr>
        <w:numPr>
          <w:ilvl w:val="0"/>
          <w:numId w:val="10"/>
        </w:numPr>
        <w:ind w:hanging="360"/>
      </w:pPr>
      <w:r>
        <w:t xml:space="preserve">Los Títulos de Crédito </w:t>
      </w:r>
    </w:p>
    <w:p w:rsidR="00F473C4" w:rsidRDefault="00F473C4" w:rsidP="00F473C4">
      <w:pPr>
        <w:ind w:left="351"/>
      </w:pPr>
      <w:r>
        <w:t xml:space="preserve">        </w:t>
      </w:r>
      <w:r>
        <w:rPr>
          <w:rFonts w:ascii="Segoe UI Symbol" w:eastAsia="Segoe UI Symbol" w:hAnsi="Segoe UI Symbol" w:cs="Segoe UI Symbol"/>
        </w:rPr>
        <w:t></w:t>
      </w:r>
      <w:r>
        <w:t xml:space="preserve"> Concepto e importancia </w:t>
      </w:r>
    </w:p>
    <w:p w:rsidR="00F473C4" w:rsidRDefault="00F473C4" w:rsidP="00F473C4">
      <w:pPr>
        <w:ind w:left="-5"/>
      </w:pPr>
      <w:r>
        <w:t xml:space="preserve">              </w:t>
      </w:r>
      <w:r>
        <w:rPr>
          <w:rFonts w:ascii="Segoe UI Symbol" w:eastAsia="Segoe UI Symbol" w:hAnsi="Segoe UI Symbol" w:cs="Segoe UI Symbol"/>
        </w:rPr>
        <w:t></w:t>
      </w:r>
      <w:r>
        <w:t xml:space="preserve"> Características </w:t>
      </w:r>
    </w:p>
    <w:p w:rsidR="00F473C4" w:rsidRDefault="00F473C4" w:rsidP="00F473C4">
      <w:pPr>
        <w:ind w:left="-5"/>
      </w:pPr>
      <w:r>
        <w:t xml:space="preserve">              </w:t>
      </w:r>
      <w:r>
        <w:rPr>
          <w:rFonts w:ascii="Segoe UI Symbol" w:eastAsia="Segoe UI Symbol" w:hAnsi="Segoe UI Symbol" w:cs="Segoe UI Symbol"/>
        </w:rPr>
        <w:t></w:t>
      </w:r>
      <w:r>
        <w:t xml:space="preserve"> Requisitos Generales </w:t>
      </w:r>
    </w:p>
    <w:p w:rsidR="00F473C4" w:rsidRDefault="00F473C4" w:rsidP="00F473C4">
      <w:pPr>
        <w:ind w:left="-5"/>
      </w:pPr>
      <w:r>
        <w:t xml:space="preserve">              </w:t>
      </w:r>
      <w:r>
        <w:rPr>
          <w:rFonts w:ascii="Segoe UI Symbol" w:eastAsia="Segoe UI Symbol" w:hAnsi="Segoe UI Symbol" w:cs="Segoe UI Symbol"/>
        </w:rPr>
        <w:t></w:t>
      </w:r>
      <w:r>
        <w:t xml:space="preserve"> El Aval </w:t>
      </w:r>
    </w:p>
    <w:p w:rsidR="00F473C4" w:rsidRDefault="00F473C4" w:rsidP="00F473C4">
      <w:pPr>
        <w:ind w:left="-5"/>
      </w:pPr>
      <w:r>
        <w:t xml:space="preserve">              </w:t>
      </w:r>
      <w:r>
        <w:rPr>
          <w:rFonts w:ascii="Segoe UI Symbol" w:eastAsia="Segoe UI Symbol" w:hAnsi="Segoe UI Symbol" w:cs="Segoe UI Symbol"/>
        </w:rPr>
        <w:t></w:t>
      </w:r>
      <w:r>
        <w:t xml:space="preserve"> El Protesto  </w:t>
      </w:r>
    </w:p>
    <w:p w:rsidR="00F473C4" w:rsidRDefault="00F473C4" w:rsidP="00F473C4">
      <w:pPr>
        <w:ind w:left="-5"/>
      </w:pPr>
      <w:r>
        <w:t xml:space="preserve">              </w:t>
      </w:r>
      <w:r>
        <w:rPr>
          <w:rFonts w:ascii="Segoe UI Symbol" w:eastAsia="Segoe UI Symbol" w:hAnsi="Segoe UI Symbol" w:cs="Segoe UI Symbol"/>
        </w:rPr>
        <w:t></w:t>
      </w:r>
      <w:r>
        <w:t xml:space="preserve"> Circulación de los títulos de crédito </w:t>
      </w:r>
    </w:p>
    <w:p w:rsidR="00F473C4" w:rsidRDefault="00F473C4" w:rsidP="00F473C4">
      <w:pPr>
        <w:ind w:left="-5"/>
      </w:pPr>
      <w:r>
        <w:t xml:space="preserve">              </w:t>
      </w:r>
      <w:r>
        <w:rPr>
          <w:rFonts w:ascii="Segoe UI Symbol" w:eastAsia="Segoe UI Symbol" w:hAnsi="Segoe UI Symbol" w:cs="Segoe UI Symbol"/>
        </w:rPr>
        <w:t></w:t>
      </w:r>
      <w:r>
        <w:t xml:space="preserve"> Clasificación </w:t>
      </w:r>
    </w:p>
    <w:p w:rsidR="00F473C4" w:rsidRDefault="00F473C4" w:rsidP="00F473C4">
      <w:pPr>
        <w:ind w:left="-5"/>
      </w:pPr>
      <w:r>
        <w:t xml:space="preserve">              </w:t>
      </w:r>
      <w:r>
        <w:rPr>
          <w:rFonts w:ascii="Segoe UI Symbol" w:eastAsia="Segoe UI Symbol" w:hAnsi="Segoe UI Symbol" w:cs="Segoe UI Symbol"/>
        </w:rPr>
        <w:t></w:t>
      </w:r>
      <w:r>
        <w:t xml:space="preserve"> La acción Cambiaria </w:t>
      </w:r>
    </w:p>
    <w:p w:rsidR="00F473C4" w:rsidRDefault="00F473C4" w:rsidP="00F473C4">
      <w:pPr>
        <w:ind w:left="-5"/>
      </w:pPr>
    </w:p>
    <w:p w:rsidR="00F473C4" w:rsidRDefault="00E230D1" w:rsidP="00F473C4">
      <w:pPr>
        <w:pStyle w:val="Ttulo1"/>
        <w:ind w:left="-5" w:right="0"/>
      </w:pPr>
      <w:r>
        <w:t xml:space="preserve">J. </w:t>
      </w:r>
      <w:r w:rsidR="00F473C4">
        <w:t xml:space="preserve">NEGOCIO JURIDICO MERCANTIL </w:t>
      </w:r>
    </w:p>
    <w:p w:rsidR="00F473C4" w:rsidRDefault="00F473C4" w:rsidP="00F473C4">
      <w:pPr>
        <w:numPr>
          <w:ilvl w:val="0"/>
          <w:numId w:val="9"/>
        </w:numPr>
        <w:ind w:left="1080" w:hanging="360"/>
      </w:pPr>
      <w:r>
        <w:t xml:space="preserve">Aspectos Generales </w:t>
      </w:r>
    </w:p>
    <w:p w:rsidR="00F473C4" w:rsidRDefault="00F473C4" w:rsidP="00F473C4">
      <w:pPr>
        <w:numPr>
          <w:ilvl w:val="0"/>
          <w:numId w:val="9"/>
        </w:numPr>
        <w:ind w:left="1080" w:hanging="360"/>
      </w:pPr>
      <w:r>
        <w:t xml:space="preserve">Obligaciones Mercantiles </w:t>
      </w:r>
    </w:p>
    <w:p w:rsidR="00F473C4" w:rsidRDefault="00F473C4" w:rsidP="00F473C4">
      <w:pPr>
        <w:numPr>
          <w:ilvl w:val="0"/>
          <w:numId w:val="9"/>
        </w:numPr>
        <w:ind w:left="1080" w:hanging="360"/>
      </w:pPr>
      <w:r>
        <w:t xml:space="preserve">Contratos Mercantiles Típicos </w:t>
      </w:r>
    </w:p>
    <w:p w:rsidR="00F473C4" w:rsidRDefault="00F473C4" w:rsidP="00F473C4">
      <w:pPr>
        <w:numPr>
          <w:ilvl w:val="0"/>
          <w:numId w:val="9"/>
        </w:numPr>
        <w:ind w:left="1080" w:hanging="360"/>
      </w:pPr>
      <w:r>
        <w:t xml:space="preserve">La Compraventa </w:t>
      </w:r>
    </w:p>
    <w:p w:rsidR="00F473C4" w:rsidRDefault="00F473C4" w:rsidP="00F473C4">
      <w:pPr>
        <w:numPr>
          <w:ilvl w:val="0"/>
          <w:numId w:val="9"/>
        </w:numPr>
        <w:ind w:left="1080" w:hanging="360"/>
      </w:pPr>
      <w:r>
        <w:t xml:space="preserve">El Suministro </w:t>
      </w:r>
    </w:p>
    <w:p w:rsidR="00F473C4" w:rsidRDefault="00F473C4" w:rsidP="00F473C4">
      <w:pPr>
        <w:numPr>
          <w:ilvl w:val="0"/>
          <w:numId w:val="9"/>
        </w:numPr>
        <w:ind w:left="1080" w:hanging="360"/>
      </w:pPr>
      <w:r>
        <w:t xml:space="preserve">El Contrato Estimatorio </w:t>
      </w:r>
    </w:p>
    <w:p w:rsidR="00F473C4" w:rsidRDefault="00F473C4" w:rsidP="00F473C4">
      <w:pPr>
        <w:numPr>
          <w:ilvl w:val="0"/>
          <w:numId w:val="9"/>
        </w:numPr>
        <w:ind w:left="1080" w:hanging="360"/>
      </w:pPr>
      <w:r>
        <w:t xml:space="preserve">El Depósito </w:t>
      </w:r>
    </w:p>
    <w:p w:rsidR="00F473C4" w:rsidRDefault="00F473C4" w:rsidP="00F473C4">
      <w:pPr>
        <w:numPr>
          <w:ilvl w:val="0"/>
          <w:numId w:val="9"/>
        </w:numPr>
        <w:ind w:left="1080" w:hanging="360"/>
      </w:pPr>
      <w:r>
        <w:t xml:space="preserve">Contratos de Crédito (Operaciones de Crédito): Apertura de Crédito, de Descuento, de Cuenta Corriente, de Reporto, Cartas Ordenes de Crédito, Tarjeta de Crédito, Crédito Documentario. </w:t>
      </w:r>
      <w:r>
        <w:rPr>
          <w:rFonts w:ascii="Wingdings" w:eastAsia="Wingdings" w:hAnsi="Wingdings" w:cs="Wingdings"/>
          <w:sz w:val="16"/>
        </w:rPr>
        <w:t></w:t>
      </w:r>
      <w:r>
        <w:rPr>
          <w:sz w:val="16"/>
        </w:rPr>
        <w:t xml:space="preserve"> </w:t>
      </w:r>
      <w:r>
        <w:rPr>
          <w:sz w:val="16"/>
        </w:rPr>
        <w:tab/>
      </w:r>
      <w:r>
        <w:t xml:space="preserve">De Hospedaje </w:t>
      </w:r>
    </w:p>
    <w:p w:rsidR="00F473C4" w:rsidRDefault="00F473C4" w:rsidP="00F473C4">
      <w:pPr>
        <w:numPr>
          <w:ilvl w:val="0"/>
          <w:numId w:val="9"/>
        </w:numPr>
        <w:ind w:left="1080" w:hanging="360"/>
      </w:pPr>
      <w:r>
        <w:t xml:space="preserve">De Transporte </w:t>
      </w:r>
    </w:p>
    <w:p w:rsidR="00F473C4" w:rsidRDefault="00F473C4" w:rsidP="00F473C4">
      <w:pPr>
        <w:numPr>
          <w:ilvl w:val="0"/>
          <w:numId w:val="9"/>
        </w:numPr>
        <w:ind w:left="1080" w:hanging="360"/>
      </w:pPr>
      <w:r>
        <w:t xml:space="preserve">Contratos sobre el Derecho de Autor y Derechos Conexos (Contrato de Edición, Contrato de Representación y Ejecución Pública y Contrato de Fijación de Obra) </w:t>
      </w:r>
    </w:p>
    <w:p w:rsidR="00F473C4" w:rsidRDefault="00F473C4" w:rsidP="00F473C4">
      <w:pPr>
        <w:numPr>
          <w:ilvl w:val="0"/>
          <w:numId w:val="9"/>
        </w:numPr>
        <w:ind w:left="1080" w:hanging="360"/>
      </w:pPr>
      <w:r>
        <w:t xml:space="preserve">De Participación </w:t>
      </w:r>
    </w:p>
    <w:p w:rsidR="00F473C4" w:rsidRDefault="00F473C4" w:rsidP="00F473C4">
      <w:pPr>
        <w:numPr>
          <w:ilvl w:val="0"/>
          <w:numId w:val="9"/>
        </w:numPr>
        <w:ind w:left="1080" w:hanging="360"/>
      </w:pPr>
      <w:r>
        <w:t xml:space="preserve">De Fideicomiso </w:t>
      </w:r>
    </w:p>
    <w:p w:rsidR="00F473C4" w:rsidRDefault="00F473C4" w:rsidP="00F473C4">
      <w:pPr>
        <w:numPr>
          <w:ilvl w:val="0"/>
          <w:numId w:val="9"/>
        </w:numPr>
        <w:ind w:left="1080" w:hanging="360"/>
      </w:pPr>
      <w:r>
        <w:t xml:space="preserve">De Seguro </w:t>
      </w:r>
    </w:p>
    <w:p w:rsidR="00F473C4" w:rsidRDefault="00F473C4" w:rsidP="00F473C4">
      <w:pPr>
        <w:numPr>
          <w:ilvl w:val="0"/>
          <w:numId w:val="9"/>
        </w:numPr>
        <w:ind w:left="1080" w:hanging="360"/>
      </w:pPr>
      <w:r>
        <w:t xml:space="preserve">De Reaseguro </w:t>
      </w:r>
    </w:p>
    <w:p w:rsidR="00F473C4" w:rsidRDefault="00F473C4" w:rsidP="00F473C4">
      <w:pPr>
        <w:numPr>
          <w:ilvl w:val="0"/>
          <w:numId w:val="9"/>
        </w:numPr>
        <w:ind w:left="1080" w:hanging="360"/>
      </w:pPr>
      <w:r>
        <w:t xml:space="preserve">Fianza </w:t>
      </w:r>
    </w:p>
    <w:p w:rsidR="00F473C4" w:rsidRDefault="00F473C4" w:rsidP="00F473C4">
      <w:pPr>
        <w:numPr>
          <w:ilvl w:val="0"/>
          <w:numId w:val="9"/>
        </w:numPr>
        <w:ind w:left="1080" w:hanging="360"/>
      </w:pPr>
      <w:proofErr w:type="spellStart"/>
      <w:r>
        <w:t>Reafianzamiento</w:t>
      </w:r>
      <w:proofErr w:type="spellEnd"/>
      <w:r>
        <w:t xml:space="preserve"> </w:t>
      </w:r>
    </w:p>
    <w:p w:rsidR="00F473C4" w:rsidRPr="00F473C4" w:rsidRDefault="00F473C4" w:rsidP="00F473C4">
      <w:pPr>
        <w:ind w:left="-5"/>
        <w:rPr>
          <w:b/>
        </w:rPr>
      </w:pPr>
      <w:r w:rsidRPr="00F473C4">
        <w:rPr>
          <w:b/>
        </w:rPr>
        <w:t xml:space="preserve">Nociones Generales de los Contratos Atípicos  </w:t>
      </w:r>
    </w:p>
    <w:p w:rsidR="00126BC6" w:rsidRDefault="00126BC6" w:rsidP="00F473C4">
      <w:pPr>
        <w:pStyle w:val="Ttulo1"/>
        <w:ind w:left="-5" w:right="0"/>
      </w:pPr>
    </w:p>
    <w:p w:rsidR="00126BC6" w:rsidRDefault="00E230D1">
      <w:pPr>
        <w:spacing w:after="0" w:line="259" w:lineRule="auto"/>
        <w:ind w:left="0" w:firstLine="0"/>
      </w:pPr>
      <w:r>
        <w:t xml:space="preserve"> </w:t>
      </w:r>
    </w:p>
    <w:p w:rsidR="00126BC6" w:rsidRDefault="00E230D1">
      <w:pPr>
        <w:spacing w:after="0" w:line="259" w:lineRule="auto"/>
        <w:ind w:left="11" w:right="4"/>
        <w:jc w:val="center"/>
      </w:pPr>
      <w:r>
        <w:rPr>
          <w:b/>
        </w:rPr>
        <w:t xml:space="preserve">III. EVALUACIÓN. </w:t>
      </w:r>
    </w:p>
    <w:p w:rsidR="00126BC6" w:rsidRDefault="00E230D1">
      <w:pPr>
        <w:spacing w:after="0" w:line="241" w:lineRule="auto"/>
        <w:ind w:left="0" w:right="8" w:firstLine="0"/>
        <w:jc w:val="both"/>
      </w:pPr>
      <w:r>
        <w:t xml:space="preserve">Conforme el Reglamento General de Evaluación y Promoción del Estudiante de la Universidad de San Carlos de Guatemala, la nota mínima de promoción es de SESENTA Y UN PUNTOS (61 puntos).   La evaluación se distribuye así: </w:t>
      </w:r>
    </w:p>
    <w:p w:rsidR="00126BC6" w:rsidRDefault="00E230D1">
      <w:pPr>
        <w:spacing w:after="0" w:line="259" w:lineRule="auto"/>
        <w:ind w:right="2"/>
        <w:jc w:val="center"/>
      </w:pPr>
      <w:r>
        <w:t xml:space="preserve">Primer examen parcial    ------- 25 puntos    </w:t>
      </w:r>
    </w:p>
    <w:p w:rsidR="00126BC6" w:rsidRDefault="00E230D1">
      <w:pPr>
        <w:spacing w:after="0" w:line="259" w:lineRule="auto"/>
        <w:ind w:right="5"/>
        <w:jc w:val="center"/>
      </w:pPr>
      <w:r>
        <w:t xml:space="preserve">Segundo examen parcial ------ -25  puntos     </w:t>
      </w:r>
    </w:p>
    <w:p w:rsidR="00126BC6" w:rsidRDefault="00E230D1">
      <w:pPr>
        <w:spacing w:after="0" w:line="259" w:lineRule="auto"/>
        <w:ind w:right="7"/>
        <w:jc w:val="center"/>
      </w:pPr>
      <w:r>
        <w:t xml:space="preserve">Examen Final----------------------- 30 puntos </w:t>
      </w:r>
    </w:p>
    <w:p w:rsidR="00126BC6" w:rsidRDefault="00E230D1">
      <w:pPr>
        <w:spacing w:after="0" w:line="259" w:lineRule="auto"/>
        <w:ind w:left="11"/>
        <w:jc w:val="center"/>
      </w:pPr>
      <w:r>
        <w:rPr>
          <w:b/>
        </w:rPr>
        <w:t xml:space="preserve">Total --------------------------------- -80 puntos </w:t>
      </w:r>
    </w:p>
    <w:p w:rsidR="00126BC6" w:rsidRDefault="00E230D1">
      <w:pPr>
        <w:spacing w:after="22" w:line="239" w:lineRule="auto"/>
        <w:ind w:left="0" w:firstLine="0"/>
      </w:pPr>
      <w:r>
        <w:rPr>
          <w:b/>
          <w:sz w:val="18"/>
        </w:rPr>
        <w:t xml:space="preserve">NOTA: El profesor deberá complementar  la zona de 25 puntos de cada examen parcial, con una comprobación de 10 puntos  cada una,  para sumar un total de 70 puntos de zona, más los 30 puntos del examen final. </w:t>
      </w:r>
    </w:p>
    <w:p w:rsidR="00126BC6" w:rsidRDefault="00E230D1">
      <w:pPr>
        <w:spacing w:after="0" w:line="259" w:lineRule="auto"/>
        <w:ind w:left="0" w:firstLine="0"/>
      </w:pPr>
      <w:r>
        <w:rPr>
          <w:b/>
        </w:rPr>
        <w:t xml:space="preserve"> </w:t>
      </w:r>
    </w:p>
    <w:p w:rsidR="00126BC6" w:rsidRDefault="00E230D1">
      <w:pPr>
        <w:pStyle w:val="Ttulo1"/>
        <w:ind w:left="-5" w:right="0"/>
      </w:pPr>
      <w:r>
        <w:t xml:space="preserve">IV. BIBLIOGRAFIA </w:t>
      </w:r>
    </w:p>
    <w:p w:rsidR="00126BC6" w:rsidRDefault="00E230D1">
      <w:pPr>
        <w:numPr>
          <w:ilvl w:val="0"/>
          <w:numId w:val="11"/>
        </w:numPr>
        <w:ind w:hanging="245"/>
      </w:pPr>
      <w:r>
        <w:t xml:space="preserve">Aguirre Godoy, Mario. Derecho Procesal Civil de Guatemala. Impreso en Unión Tipográfica, 1982. </w:t>
      </w:r>
    </w:p>
    <w:p w:rsidR="00126BC6" w:rsidRDefault="00E230D1">
      <w:pPr>
        <w:numPr>
          <w:ilvl w:val="0"/>
          <w:numId w:val="11"/>
        </w:numPr>
        <w:ind w:hanging="245"/>
      </w:pPr>
      <w:proofErr w:type="spellStart"/>
      <w:r>
        <w:t>Broseta</w:t>
      </w:r>
      <w:proofErr w:type="spellEnd"/>
      <w:r>
        <w:t xml:space="preserve"> Pont, Manuel. Manual de Derecho Mercantil. </w:t>
      </w:r>
      <w:proofErr w:type="gramStart"/>
      <w:r>
        <w:t xml:space="preserve">Editorial </w:t>
      </w:r>
      <w:proofErr w:type="spellStart"/>
      <w:r>
        <w:t>Tecnos</w:t>
      </w:r>
      <w:proofErr w:type="spellEnd"/>
      <w:proofErr w:type="gramEnd"/>
      <w:r>
        <w:t xml:space="preserve">, S.A. Madrid España. 10ª.      edición, </w:t>
      </w:r>
    </w:p>
    <w:p w:rsidR="00126BC6" w:rsidRDefault="00E230D1">
      <w:pPr>
        <w:ind w:left="-5"/>
      </w:pPr>
      <w:r>
        <w:t xml:space="preserve">1994.       </w:t>
      </w:r>
    </w:p>
    <w:p w:rsidR="00126BC6" w:rsidRDefault="00E230D1">
      <w:pPr>
        <w:numPr>
          <w:ilvl w:val="0"/>
          <w:numId w:val="11"/>
        </w:numPr>
        <w:ind w:hanging="245"/>
      </w:pPr>
      <w:r>
        <w:t xml:space="preserve">Cervantes Ahumada, Raúl. Títulos y Operaciones de Crédito. México, Editorial Herrero, S.A. </w:t>
      </w:r>
    </w:p>
    <w:p w:rsidR="00126BC6" w:rsidRDefault="00E230D1">
      <w:pPr>
        <w:numPr>
          <w:ilvl w:val="0"/>
          <w:numId w:val="11"/>
        </w:numPr>
        <w:ind w:hanging="245"/>
      </w:pPr>
      <w:proofErr w:type="spellStart"/>
      <w:r>
        <w:t>Garrígues</w:t>
      </w:r>
      <w:proofErr w:type="spellEnd"/>
      <w:r>
        <w:t xml:space="preserve">, Joaquín. Curso de Derecho Mercantil. Madrid, España Imprenta Aguirre. 1974.  </w:t>
      </w:r>
    </w:p>
    <w:p w:rsidR="00126BC6" w:rsidRDefault="00E230D1">
      <w:pPr>
        <w:numPr>
          <w:ilvl w:val="0"/>
          <w:numId w:val="11"/>
        </w:numPr>
        <w:spacing w:after="4"/>
        <w:ind w:hanging="245"/>
      </w:pPr>
      <w:r>
        <w:rPr>
          <w:b/>
        </w:rPr>
        <w:t xml:space="preserve">Paz Álvarez, Roberto. Teoría Elemental del Derecho Mercantil Guatemalteco. Tomos I, II y III, Tercera edición. </w:t>
      </w:r>
    </w:p>
    <w:p w:rsidR="00126BC6" w:rsidRDefault="00E230D1">
      <w:pPr>
        <w:numPr>
          <w:ilvl w:val="0"/>
          <w:numId w:val="11"/>
        </w:numPr>
        <w:ind w:hanging="245"/>
      </w:pPr>
      <w:proofErr w:type="gramStart"/>
      <w:r>
        <w:t>Puente ,</w:t>
      </w:r>
      <w:proofErr w:type="gramEnd"/>
      <w:r>
        <w:t xml:space="preserve"> Arturo y Octavio  Calvo. Derecho Mercantil. México: Editorial Banca y comercio.  </w:t>
      </w:r>
    </w:p>
    <w:p w:rsidR="00126BC6" w:rsidRDefault="00E230D1">
      <w:pPr>
        <w:numPr>
          <w:ilvl w:val="0"/>
          <w:numId w:val="11"/>
        </w:numPr>
        <w:ind w:hanging="245"/>
      </w:pPr>
      <w:r>
        <w:t xml:space="preserve">Rodríguez, Rodríguez, Joaquín. Curso de Derecho Mercantil. Editorial Porrúa, México, l960.  </w:t>
      </w:r>
    </w:p>
    <w:p w:rsidR="00126BC6" w:rsidRDefault="00E230D1">
      <w:pPr>
        <w:ind w:left="-5"/>
      </w:pPr>
      <w:proofErr w:type="gramStart"/>
      <w:r>
        <w:t>8.Vásquez</w:t>
      </w:r>
      <w:proofErr w:type="gramEnd"/>
      <w:r>
        <w:t xml:space="preserve"> Martínez, Edmundo. Instituciones de Derecho Mercantil. Editorial </w:t>
      </w:r>
      <w:proofErr w:type="spellStart"/>
      <w:r>
        <w:t>Serviprensa</w:t>
      </w:r>
      <w:proofErr w:type="spellEnd"/>
      <w:r>
        <w:t xml:space="preserve"> Centroamericana. Guatemala, C.A. 1978.  </w:t>
      </w:r>
    </w:p>
    <w:p w:rsidR="00126BC6" w:rsidRDefault="00E230D1">
      <w:pPr>
        <w:numPr>
          <w:ilvl w:val="0"/>
          <w:numId w:val="12"/>
        </w:numPr>
      </w:pPr>
      <w:r>
        <w:t xml:space="preserve">Vicente y </w:t>
      </w:r>
      <w:proofErr w:type="spellStart"/>
      <w:r>
        <w:t>Gella</w:t>
      </w:r>
      <w:proofErr w:type="spellEnd"/>
      <w:r>
        <w:t xml:space="preserve">, Agustín. Introducción del Estudio del Derecho Mercantil Comparado. 2da Edición. México: Editorial Nacional. </w:t>
      </w:r>
    </w:p>
    <w:p w:rsidR="00126BC6" w:rsidRDefault="00E230D1">
      <w:pPr>
        <w:numPr>
          <w:ilvl w:val="0"/>
          <w:numId w:val="12"/>
        </w:numPr>
      </w:pPr>
      <w:r>
        <w:t xml:space="preserve">Villegas Lara, René Arturo. Derecho Mercantil Guatemalteco. Instituto de Investigaciones </w:t>
      </w:r>
      <w:proofErr w:type="gramStart"/>
      <w:r>
        <w:t>Jurídicas y sociales</w:t>
      </w:r>
      <w:proofErr w:type="gramEnd"/>
      <w:r>
        <w:t xml:space="preserve">. Guatemala, 2002. </w:t>
      </w:r>
    </w:p>
    <w:p w:rsidR="00126BC6" w:rsidRDefault="00E230D1">
      <w:pPr>
        <w:numPr>
          <w:ilvl w:val="0"/>
          <w:numId w:val="12"/>
        </w:numPr>
      </w:pPr>
      <w:r>
        <w:t xml:space="preserve">Medina Salas, Juan Carlos. El Registro Mercantil de Guatemala y sus Procedimientos Registrales. 1ª. Edición. Guatemala: Impresos Ramírez, año 2008. 396 p.  </w:t>
      </w:r>
    </w:p>
    <w:p w:rsidR="00126BC6" w:rsidRDefault="00E230D1">
      <w:pPr>
        <w:pStyle w:val="Ttulo1"/>
        <w:ind w:left="-5" w:right="0"/>
      </w:pPr>
      <w:r>
        <w:t xml:space="preserve">LEYES   </w:t>
      </w:r>
    </w:p>
    <w:p w:rsidR="00126BC6" w:rsidRDefault="00E230D1">
      <w:pPr>
        <w:numPr>
          <w:ilvl w:val="0"/>
          <w:numId w:val="13"/>
        </w:numPr>
        <w:ind w:hanging="332"/>
      </w:pPr>
      <w:r>
        <w:t xml:space="preserve">Constitución Política de la República de Guatemala, emitida el 31 de mayo de 1985 y sus reformas. </w:t>
      </w:r>
    </w:p>
    <w:p w:rsidR="00126BC6" w:rsidRDefault="00E230D1">
      <w:pPr>
        <w:numPr>
          <w:ilvl w:val="0"/>
          <w:numId w:val="13"/>
        </w:numPr>
        <w:spacing w:after="4"/>
        <w:ind w:hanging="332"/>
      </w:pPr>
      <w:r>
        <w:rPr>
          <w:b/>
        </w:rPr>
        <w:lastRenderedPageBreak/>
        <w:t xml:space="preserve">Código de Comercio de Guatemala. Decreto 2-70 del Congreso de la  República de Guatemala. </w:t>
      </w:r>
    </w:p>
    <w:p w:rsidR="00126BC6" w:rsidRDefault="00E230D1">
      <w:pPr>
        <w:numPr>
          <w:ilvl w:val="0"/>
          <w:numId w:val="13"/>
        </w:numPr>
        <w:ind w:hanging="332"/>
      </w:pPr>
      <w:r>
        <w:t xml:space="preserve">Código Civil, Decreto Ley l06. </w:t>
      </w:r>
    </w:p>
    <w:p w:rsidR="00126BC6" w:rsidRDefault="00E230D1">
      <w:pPr>
        <w:numPr>
          <w:ilvl w:val="0"/>
          <w:numId w:val="13"/>
        </w:numPr>
        <w:ind w:hanging="332"/>
      </w:pPr>
      <w:r>
        <w:t xml:space="preserve">Código procesal Civil y Mercantil, Decreto Ley 107. </w:t>
      </w:r>
    </w:p>
    <w:p w:rsidR="00126BC6" w:rsidRDefault="00E230D1">
      <w:pPr>
        <w:numPr>
          <w:ilvl w:val="0"/>
          <w:numId w:val="13"/>
        </w:numPr>
        <w:ind w:hanging="332"/>
      </w:pPr>
      <w:r>
        <w:t xml:space="preserve">Ley de Derechos de Autor y Derechos Conexos. Decreto 33-98 del Congreso. </w:t>
      </w:r>
    </w:p>
    <w:p w:rsidR="00126BC6" w:rsidRDefault="00E230D1">
      <w:pPr>
        <w:numPr>
          <w:ilvl w:val="0"/>
          <w:numId w:val="13"/>
        </w:numPr>
        <w:ind w:hanging="332"/>
      </w:pPr>
      <w:r>
        <w:t xml:space="preserve">Ley de Propiedad Industrial. Decreto 57-2OOO. </w:t>
      </w:r>
    </w:p>
    <w:p w:rsidR="00126BC6" w:rsidRDefault="00E230D1">
      <w:pPr>
        <w:numPr>
          <w:ilvl w:val="0"/>
          <w:numId w:val="13"/>
        </w:numPr>
        <w:ind w:hanging="332"/>
      </w:pPr>
      <w:r>
        <w:t xml:space="preserve">Ley del Mercado de Valores y Mercancías. Decreto 34-96 del Congreso. </w:t>
      </w:r>
    </w:p>
    <w:p w:rsidR="00126BC6" w:rsidRDefault="00E230D1">
      <w:pPr>
        <w:numPr>
          <w:ilvl w:val="0"/>
          <w:numId w:val="13"/>
        </w:numPr>
        <w:ind w:hanging="332"/>
      </w:pPr>
      <w:r>
        <w:t>Código Tributario, Decreto 6-91 del Congreso y sus reformas</w:t>
      </w:r>
      <w:proofErr w:type="gramStart"/>
      <w:r>
        <w:t>..</w:t>
      </w:r>
      <w:proofErr w:type="gramEnd"/>
      <w:r>
        <w:t xml:space="preserve">  </w:t>
      </w:r>
    </w:p>
    <w:p w:rsidR="00126BC6" w:rsidRDefault="00E230D1">
      <w:pPr>
        <w:numPr>
          <w:ilvl w:val="0"/>
          <w:numId w:val="13"/>
        </w:numPr>
        <w:ind w:hanging="332"/>
      </w:pPr>
      <w:r>
        <w:t xml:space="preserve">Ley del Impuesto al Valor Agregado. Decreto 27-92 del Congreso y sus reformas.   </w:t>
      </w:r>
    </w:p>
    <w:p w:rsidR="00126BC6" w:rsidRDefault="00E230D1">
      <w:pPr>
        <w:numPr>
          <w:ilvl w:val="0"/>
          <w:numId w:val="13"/>
        </w:numPr>
        <w:ind w:hanging="332"/>
      </w:pPr>
      <w:r>
        <w:t xml:space="preserve">Ley del Impuesto sobre la Renta, Decreto 26-92 del Congreso y sus reformas. </w:t>
      </w:r>
    </w:p>
    <w:p w:rsidR="00126BC6" w:rsidRDefault="00E230D1">
      <w:pPr>
        <w:numPr>
          <w:ilvl w:val="0"/>
          <w:numId w:val="13"/>
        </w:numPr>
        <w:ind w:hanging="332"/>
      </w:pPr>
      <w:r>
        <w:t xml:space="preserve">Ley del Impuesto de timbres fiscales y papel sellado especial para protocolos. Decreto 37-92 del Congreso.  </w:t>
      </w:r>
    </w:p>
    <w:p w:rsidR="00126BC6" w:rsidRDefault="00E230D1">
      <w:pPr>
        <w:numPr>
          <w:ilvl w:val="0"/>
          <w:numId w:val="13"/>
        </w:numPr>
        <w:ind w:hanging="332"/>
      </w:pPr>
      <w:r>
        <w:t xml:space="preserve">Ley de Bancos y Grupos Financieros, Decreto 19-2002 del Congreso de la República. </w:t>
      </w:r>
    </w:p>
    <w:p w:rsidR="00126BC6" w:rsidRDefault="00E230D1">
      <w:pPr>
        <w:numPr>
          <w:ilvl w:val="0"/>
          <w:numId w:val="13"/>
        </w:numPr>
        <w:ind w:hanging="332"/>
      </w:pPr>
      <w:r>
        <w:t xml:space="preserve">Ley Orgánica de la Superintendencia de Administración Tributaria, </w:t>
      </w:r>
      <w:proofErr w:type="spellStart"/>
      <w:r>
        <w:t>Dto</w:t>
      </w:r>
      <w:proofErr w:type="spellEnd"/>
      <w:r>
        <w:t xml:space="preserve"> 1-98 del Congreso de la República. </w:t>
      </w:r>
    </w:p>
    <w:p w:rsidR="00126BC6" w:rsidRDefault="00E230D1">
      <w:pPr>
        <w:numPr>
          <w:ilvl w:val="0"/>
          <w:numId w:val="13"/>
        </w:numPr>
        <w:ind w:hanging="332"/>
      </w:pPr>
      <w:r>
        <w:t xml:space="preserve">Ley del Organismo Judicial. Decreto 2-89 del Congreso y sus reformas. </w:t>
      </w:r>
    </w:p>
    <w:p w:rsidR="00126BC6" w:rsidRDefault="00E230D1">
      <w:pPr>
        <w:numPr>
          <w:ilvl w:val="0"/>
          <w:numId w:val="13"/>
        </w:numPr>
        <w:ind w:hanging="332"/>
      </w:pPr>
      <w:r>
        <w:t xml:space="preserve">Ley de Arbitraje. Decreto 67-95 del Congreso de la República.      </w:t>
      </w:r>
    </w:p>
    <w:p w:rsidR="00126BC6" w:rsidRDefault="00E230D1">
      <w:pPr>
        <w:ind w:left="-5"/>
      </w:pPr>
      <w:r>
        <w:t xml:space="preserve">16, Ley de Zonas Francas. Decreto 65-89 del Congreso de la República. </w:t>
      </w:r>
    </w:p>
    <w:p w:rsidR="00126BC6" w:rsidRDefault="00E230D1">
      <w:pPr>
        <w:numPr>
          <w:ilvl w:val="0"/>
          <w:numId w:val="14"/>
        </w:numPr>
        <w:ind w:hanging="332"/>
      </w:pPr>
      <w:r>
        <w:t xml:space="preserve">Ley de Libre Negociación de Divisas. Decreto 94-2000 del Congreso de la República. </w:t>
      </w:r>
    </w:p>
    <w:p w:rsidR="00126BC6" w:rsidRDefault="00E230D1">
      <w:pPr>
        <w:numPr>
          <w:ilvl w:val="0"/>
          <w:numId w:val="14"/>
        </w:numPr>
        <w:ind w:hanging="332"/>
      </w:pPr>
      <w:r>
        <w:t xml:space="preserve">Ley de Extinción de Dominio. Decreto 55-2010 del Congreso de la República. </w:t>
      </w:r>
    </w:p>
    <w:p w:rsidR="00126BC6" w:rsidRDefault="00E230D1">
      <w:pPr>
        <w:spacing w:after="0" w:line="259" w:lineRule="auto"/>
        <w:ind w:left="0" w:firstLine="0"/>
      </w:pPr>
      <w:r>
        <w:t xml:space="preserve"> </w:t>
      </w:r>
    </w:p>
    <w:sectPr w:rsidR="00126BC6">
      <w:pgSz w:w="12242" w:h="20162"/>
      <w:pgMar w:top="569" w:right="849" w:bottom="227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2FB9"/>
    <w:multiLevelType w:val="hybridMultilevel"/>
    <w:tmpl w:val="18EEBD76"/>
    <w:lvl w:ilvl="0" w:tplc="CEF8766C">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292A9F6">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E2C3A0C">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6CA9EAE">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340B64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240E196">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C7254B6">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DFE69CC">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3723064">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8F67B9A"/>
    <w:multiLevelType w:val="hybridMultilevel"/>
    <w:tmpl w:val="41ACB898"/>
    <w:lvl w:ilvl="0" w:tplc="24B81E40">
      <w:start w:val="1"/>
      <w:numFmt w:val="decimal"/>
      <w:lvlText w:val="%1."/>
      <w:lvlJc w:val="left"/>
      <w:pPr>
        <w:ind w:left="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663E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544C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6AAC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AC82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9C420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442A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88F0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847D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DD40B0"/>
    <w:multiLevelType w:val="hybridMultilevel"/>
    <w:tmpl w:val="D8D61B92"/>
    <w:lvl w:ilvl="0" w:tplc="2D7658A4">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A06B0FE">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1FAF746">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D8EB5A4">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A849C1A">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660943C">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1D268DA">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926F266">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0EE9908">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00E725D"/>
    <w:multiLevelType w:val="hybridMultilevel"/>
    <w:tmpl w:val="346ECA2C"/>
    <w:lvl w:ilvl="0" w:tplc="A474A778">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76C06BC">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7DEA28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7CC71E6">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9FCE012">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04A419A">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EBCFF24">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04C9936">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AD0D09A">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0A62944"/>
    <w:multiLevelType w:val="hybridMultilevel"/>
    <w:tmpl w:val="A2BC7F9C"/>
    <w:lvl w:ilvl="0" w:tplc="247CF060">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75C3790">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AC63876">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37E1B7A">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920F4AE">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2224C9A">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D3A5AD2">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73E1CFC">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02AF27C">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43B3682"/>
    <w:multiLevelType w:val="hybridMultilevel"/>
    <w:tmpl w:val="C5E69EAA"/>
    <w:lvl w:ilvl="0" w:tplc="89C6FD3E">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C8CCAC2">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F845F06">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48A1AA0">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174859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80C5FAC">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A2439E4">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EC6A8DA">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1B0F674">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E8A131E"/>
    <w:multiLevelType w:val="hybridMultilevel"/>
    <w:tmpl w:val="484CFD2A"/>
    <w:lvl w:ilvl="0" w:tplc="DA1875CE">
      <w:start w:val="17"/>
      <w:numFmt w:val="decimal"/>
      <w:lvlText w:val="%1."/>
      <w:lvlJc w:val="left"/>
      <w:pPr>
        <w:ind w:left="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6CD5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FC35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90DC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7E1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E620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DABF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F21A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54B1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FD9436D"/>
    <w:multiLevelType w:val="hybridMultilevel"/>
    <w:tmpl w:val="C0842AA4"/>
    <w:lvl w:ilvl="0" w:tplc="33EE824C">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E8E26E2">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3EC907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604C4B4">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67087CE">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B38CFCC">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CB4A5AE">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88C0D2A">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DFE1032">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AD37E14"/>
    <w:multiLevelType w:val="hybridMultilevel"/>
    <w:tmpl w:val="493E63EA"/>
    <w:lvl w:ilvl="0" w:tplc="89E6A240">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6DE5078">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40087A4">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D2CA3DC">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1E2066C">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AC0C9D2">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5BE4796">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8146C14">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A5CDCAA">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C084604"/>
    <w:multiLevelType w:val="hybridMultilevel"/>
    <w:tmpl w:val="95AC7780"/>
    <w:lvl w:ilvl="0" w:tplc="D46A9506">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44CBD9C">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5169290">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3505150">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40EF944">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7B42486">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2F8BC30">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CA8A5EC">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13092E2">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5A76B75"/>
    <w:multiLevelType w:val="hybridMultilevel"/>
    <w:tmpl w:val="7048F2FE"/>
    <w:lvl w:ilvl="0" w:tplc="92C8A7C4">
      <w:start w:val="9"/>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5E95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26FF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84E4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EA07E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92D8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3E57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5A9E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662D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776173"/>
    <w:multiLevelType w:val="hybridMultilevel"/>
    <w:tmpl w:val="971CA4E8"/>
    <w:lvl w:ilvl="0" w:tplc="0A7481D6">
      <w:start w:val="1"/>
      <w:numFmt w:val="bullet"/>
      <w:lvlText w:val=""/>
      <w:lvlJc w:val="left"/>
      <w:pPr>
        <w:ind w:left="10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5AA04F0">
      <w:start w:val="1"/>
      <w:numFmt w:val="bullet"/>
      <w:lvlText w:val="o"/>
      <w:lvlJc w:val="left"/>
      <w:pPr>
        <w:ind w:left="1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86A879E">
      <w:start w:val="1"/>
      <w:numFmt w:val="bullet"/>
      <w:lvlText w:val="▪"/>
      <w:lvlJc w:val="left"/>
      <w:pPr>
        <w:ind w:left="2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34688A0">
      <w:start w:val="1"/>
      <w:numFmt w:val="bullet"/>
      <w:lvlText w:val="•"/>
      <w:lvlJc w:val="left"/>
      <w:pPr>
        <w:ind w:left="3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EE22B5C">
      <w:start w:val="1"/>
      <w:numFmt w:val="bullet"/>
      <w:lvlText w:val="o"/>
      <w:lvlJc w:val="left"/>
      <w:pPr>
        <w:ind w:left="3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4E6185A">
      <w:start w:val="1"/>
      <w:numFmt w:val="bullet"/>
      <w:lvlText w:val="▪"/>
      <w:lvlJc w:val="left"/>
      <w:pPr>
        <w:ind w:left="4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4587590">
      <w:start w:val="1"/>
      <w:numFmt w:val="bullet"/>
      <w:lvlText w:val="•"/>
      <w:lvlJc w:val="left"/>
      <w:pPr>
        <w:ind w:left="5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D7A988A">
      <w:start w:val="1"/>
      <w:numFmt w:val="bullet"/>
      <w:lvlText w:val="o"/>
      <w:lvlJc w:val="left"/>
      <w:pPr>
        <w:ind w:left="59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23E12A0">
      <w:start w:val="1"/>
      <w:numFmt w:val="bullet"/>
      <w:lvlText w:val="▪"/>
      <w:lvlJc w:val="left"/>
      <w:pPr>
        <w:ind w:left="6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664779F5"/>
    <w:multiLevelType w:val="hybridMultilevel"/>
    <w:tmpl w:val="09F6832E"/>
    <w:lvl w:ilvl="0" w:tplc="17543F9C">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F4E5F06">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4E46E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A8A3416">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EB687A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FC65E68">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62C097A">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EE010D2">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83446D2">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6CE25988"/>
    <w:multiLevelType w:val="hybridMultilevel"/>
    <w:tmpl w:val="16168FA2"/>
    <w:lvl w:ilvl="0" w:tplc="C76C37C6">
      <w:start w:val="1"/>
      <w:numFmt w:val="decimal"/>
      <w:lvlText w:val="%1."/>
      <w:lvlJc w:val="left"/>
      <w:pPr>
        <w:ind w:left="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F4E038">
      <w:start w:val="1"/>
      <w:numFmt w:val="lowerLetter"/>
      <w:lvlText w:val="%2"/>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A462E0">
      <w:start w:val="1"/>
      <w:numFmt w:val="lowerRoman"/>
      <w:lvlText w:val="%3"/>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0644DC">
      <w:start w:val="1"/>
      <w:numFmt w:val="decimal"/>
      <w:lvlText w:val="%4"/>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3291DA">
      <w:start w:val="1"/>
      <w:numFmt w:val="lowerLetter"/>
      <w:lvlText w:val="%5"/>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4022D6">
      <w:start w:val="1"/>
      <w:numFmt w:val="lowerRoman"/>
      <w:lvlText w:val="%6"/>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F6D2C0">
      <w:start w:val="1"/>
      <w:numFmt w:val="decimal"/>
      <w:lvlText w:val="%7"/>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2C9332">
      <w:start w:val="1"/>
      <w:numFmt w:val="lowerLetter"/>
      <w:lvlText w:val="%8"/>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5CD602">
      <w:start w:val="1"/>
      <w:numFmt w:val="lowerRoman"/>
      <w:lvlText w:val="%9"/>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C872C05"/>
    <w:multiLevelType w:val="hybridMultilevel"/>
    <w:tmpl w:val="EB362ACC"/>
    <w:lvl w:ilvl="0" w:tplc="50C0353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886F6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7E48084">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D74C078">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EECE5B6">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5920AA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008E9A">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EF8181A">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E042F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9"/>
  </w:num>
  <w:num w:numId="3">
    <w:abstractNumId w:val="8"/>
  </w:num>
  <w:num w:numId="4">
    <w:abstractNumId w:val="2"/>
  </w:num>
  <w:num w:numId="5">
    <w:abstractNumId w:val="5"/>
  </w:num>
  <w:num w:numId="6">
    <w:abstractNumId w:val="4"/>
  </w:num>
  <w:num w:numId="7">
    <w:abstractNumId w:val="3"/>
  </w:num>
  <w:num w:numId="8">
    <w:abstractNumId w:val="7"/>
  </w:num>
  <w:num w:numId="9">
    <w:abstractNumId w:val="11"/>
  </w:num>
  <w:num w:numId="10">
    <w:abstractNumId w:val="0"/>
  </w:num>
  <w:num w:numId="11">
    <w:abstractNumId w:val="13"/>
  </w:num>
  <w:num w:numId="12">
    <w:abstractNumId w:val="10"/>
  </w:num>
  <w:num w:numId="13">
    <w:abstractNumId w:val="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C6"/>
    <w:rsid w:val="00126BC6"/>
    <w:rsid w:val="00E230D1"/>
    <w:rsid w:val="00F47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EE440-B1A9-42CF-BCC2-85614E34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 w:line="250" w:lineRule="auto"/>
      <w:ind w:left="10" w:right="5381" w:hanging="10"/>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OEMUSER</dc:creator>
  <cp:keywords/>
  <cp:lastModifiedBy>FLORIDALMA</cp:lastModifiedBy>
  <cp:revision>2</cp:revision>
  <dcterms:created xsi:type="dcterms:W3CDTF">2017-01-13T01:28:00Z</dcterms:created>
  <dcterms:modified xsi:type="dcterms:W3CDTF">2017-01-13T01:28:00Z</dcterms:modified>
</cp:coreProperties>
</file>